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386" w:rsidRPr="00F35844" w:rsidRDefault="00806386" w:rsidP="00F35844">
      <w:pPr>
        <w:widowControl w:val="0"/>
        <w:suppressAutoHyphens/>
        <w:spacing w:after="240"/>
        <w:ind w:firstLine="709"/>
        <w:jc w:val="both"/>
        <w:rPr>
          <w:rFonts w:ascii="Times New Roman" w:eastAsia="SimSun" w:hAnsi="Times New Roman" w:cs="Times New Roman"/>
          <w:b/>
          <w:bCs/>
          <w:kern w:val="1"/>
          <w:sz w:val="24"/>
          <w:szCs w:val="24"/>
          <w:lang w:eastAsia="hi-IN" w:bidi="hi-IN"/>
        </w:rPr>
      </w:pPr>
      <w:bookmarkStart w:id="0" w:name="_GoBack"/>
      <w:bookmarkEnd w:id="0"/>
      <w:r w:rsidRPr="00F35844">
        <w:rPr>
          <w:rFonts w:ascii="Times New Roman" w:eastAsia="SimSun" w:hAnsi="Times New Roman" w:cs="Times New Roman"/>
          <w:b/>
          <w:bCs/>
          <w:kern w:val="1"/>
          <w:sz w:val="24"/>
          <w:szCs w:val="24"/>
          <w:lang w:eastAsia="hi-IN" w:bidi="hi-IN"/>
        </w:rPr>
        <w:t>Les Mobilités : des usages sociaux différenciés</w:t>
      </w:r>
    </w:p>
    <w:p w:rsidR="00806386" w:rsidRDefault="00806386" w:rsidP="009B36E3">
      <w:pPr>
        <w:pStyle w:val="Glossairecorpsdetexte"/>
        <w:rPr>
          <w:rFonts w:ascii="Times New Roman" w:hAnsi="Times New Roman" w:cs="Times New Roman"/>
          <w:sz w:val="24"/>
          <w:szCs w:val="24"/>
        </w:rPr>
      </w:pPr>
      <w:r>
        <w:rPr>
          <w:rFonts w:ascii="Times New Roman" w:hAnsi="Times New Roman" w:cs="Times New Roman"/>
          <w:sz w:val="24"/>
          <w:szCs w:val="24"/>
        </w:rPr>
        <w:t>Christophe GUIBERT &amp; Lionel GUILLEMOT</w:t>
      </w:r>
    </w:p>
    <w:p w:rsidR="00806386" w:rsidRPr="009B36E3" w:rsidRDefault="00806386" w:rsidP="009B36E3">
      <w:pPr>
        <w:pStyle w:val="Glossairecorpsdetexte"/>
        <w:rPr>
          <w:rFonts w:ascii="Times New Roman" w:hAnsi="Times New Roman" w:cs="Times New Roman"/>
          <w:sz w:val="24"/>
          <w:szCs w:val="24"/>
        </w:rPr>
      </w:pPr>
      <w:r w:rsidRPr="009B36E3">
        <w:rPr>
          <w:rFonts w:ascii="Times New Roman" w:hAnsi="Times New Roman" w:cs="Times New Roman"/>
          <w:sz w:val="24"/>
          <w:szCs w:val="24"/>
        </w:rPr>
        <w:t xml:space="preserve">Le terme « mobilité » vient du latin </w:t>
      </w:r>
      <w:r w:rsidRPr="009034A9">
        <w:rPr>
          <w:rFonts w:ascii="Times New Roman" w:hAnsi="Times New Roman" w:cs="Times New Roman"/>
          <w:i/>
          <w:iCs/>
          <w:sz w:val="24"/>
          <w:szCs w:val="24"/>
        </w:rPr>
        <w:t>mobilitas</w:t>
      </w:r>
      <w:r w:rsidRPr="009B36E3">
        <w:rPr>
          <w:rFonts w:ascii="Times New Roman" w:hAnsi="Times New Roman" w:cs="Times New Roman"/>
          <w:sz w:val="24"/>
          <w:szCs w:val="24"/>
        </w:rPr>
        <w:t xml:space="preserve"> qui signifie « mouvoir ». Dans le dictionnaire de la géographie et de l’espace des sociétés de Lévy et Lussault, la mobilité est définie comme l’« </w:t>
      </w:r>
      <w:r w:rsidRPr="009034A9">
        <w:rPr>
          <w:rFonts w:ascii="Times New Roman" w:hAnsi="Times New Roman" w:cs="Times New Roman"/>
          <w:i/>
          <w:iCs/>
          <w:sz w:val="24"/>
          <w:szCs w:val="24"/>
        </w:rPr>
        <w:t>ensemble des manifestations liées au mouvement des réalités sociales (hommes, objets matériels et immatériels) dans l’espace</w:t>
      </w:r>
      <w:r w:rsidRPr="009B36E3">
        <w:rPr>
          <w:rFonts w:ascii="Times New Roman" w:hAnsi="Times New Roman" w:cs="Times New Roman"/>
          <w:sz w:val="24"/>
          <w:szCs w:val="24"/>
        </w:rPr>
        <w:t> » (Lévy</w:t>
      </w:r>
      <w:r>
        <w:rPr>
          <w:rFonts w:ascii="Times New Roman" w:hAnsi="Times New Roman" w:cs="Times New Roman"/>
          <w:sz w:val="24"/>
          <w:szCs w:val="24"/>
        </w:rPr>
        <w:t xml:space="preserve"> et Lussault</w:t>
      </w:r>
      <w:r w:rsidRPr="009B36E3">
        <w:rPr>
          <w:rFonts w:ascii="Times New Roman" w:hAnsi="Times New Roman" w:cs="Times New Roman"/>
          <w:sz w:val="24"/>
          <w:szCs w:val="24"/>
        </w:rPr>
        <w:t xml:space="preserve"> 2003, p.</w:t>
      </w:r>
      <w:r>
        <w:rPr>
          <w:rFonts w:ascii="Times New Roman" w:hAnsi="Times New Roman" w:cs="Times New Roman"/>
          <w:sz w:val="24"/>
          <w:szCs w:val="24"/>
        </w:rPr>
        <w:t> </w:t>
      </w:r>
      <w:r w:rsidRPr="009B36E3">
        <w:rPr>
          <w:rFonts w:ascii="Times New Roman" w:hAnsi="Times New Roman" w:cs="Times New Roman"/>
          <w:sz w:val="24"/>
          <w:szCs w:val="24"/>
        </w:rPr>
        <w:t>622). La mobilité, dans une de ses acceptations, se caractérise par un déplacement dans l’espace physique.Cette notion de mobilité peut s’entendre comme le déplacement entre deux points A et B (lieu de résidence et lieu</w:t>
      </w:r>
      <w:r>
        <w:rPr>
          <w:rFonts w:ascii="Times New Roman" w:hAnsi="Times New Roman" w:cs="Times New Roman"/>
          <w:sz w:val="24"/>
          <w:szCs w:val="24"/>
        </w:rPr>
        <w:t xml:space="preserve"> de scolarité dans le cas de l’</w:t>
      </w:r>
      <w:r w:rsidRPr="009B36E3">
        <w:rPr>
          <w:rFonts w:ascii="Times New Roman" w:hAnsi="Times New Roman" w:cs="Times New Roman"/>
          <w:sz w:val="24"/>
          <w:szCs w:val="24"/>
        </w:rPr>
        <w:t>étude INEDUC), qui peut se faire directement, mais souvent aussi de façon plus sinueuse, associée à d’autres déplacements (liés aux loisirs, aux autres impératifs familiaux, voire au parcours emprunté par le mode de transport utilisé).</w:t>
      </w:r>
      <w:r>
        <w:rPr>
          <w:rFonts w:ascii="Times New Roman" w:hAnsi="Times New Roman" w:cs="Times New Roman"/>
          <w:sz w:val="24"/>
          <w:szCs w:val="24"/>
        </w:rPr>
        <w:t> </w:t>
      </w:r>
      <w:r w:rsidRPr="009B36E3">
        <w:rPr>
          <w:rFonts w:ascii="Times New Roman" w:hAnsi="Times New Roman" w:cs="Times New Roman"/>
          <w:sz w:val="24"/>
          <w:szCs w:val="24"/>
        </w:rPr>
        <w:t>Les mobilités spatiales des individus sont plurielles et font l’objet de différentes typologies en sciences sociales. Certains déplacements sont caractérisés à partir du motif de la mobilité</w:t>
      </w:r>
      <w:r>
        <w:rPr>
          <w:rFonts w:ascii="Times New Roman" w:hAnsi="Times New Roman" w:cs="Times New Roman"/>
          <w:sz w:val="24"/>
          <w:szCs w:val="24"/>
        </w:rPr>
        <w:t xml:space="preserve"> (mobilité de loisir, professionnelle, </w:t>
      </w:r>
      <w:r w:rsidRPr="009034A9">
        <w:rPr>
          <w:rFonts w:ascii="Times New Roman" w:hAnsi="Times New Roman" w:cs="Times New Roman"/>
          <w:i/>
          <w:iCs/>
          <w:sz w:val="24"/>
          <w:szCs w:val="24"/>
        </w:rPr>
        <w:t>etc</w:t>
      </w:r>
      <w:r>
        <w:rPr>
          <w:rFonts w:ascii="Times New Roman" w:hAnsi="Times New Roman" w:cs="Times New Roman"/>
          <w:sz w:val="24"/>
          <w:szCs w:val="24"/>
        </w:rPr>
        <w:t>.)</w:t>
      </w:r>
      <w:r w:rsidRPr="009B36E3">
        <w:rPr>
          <w:rFonts w:ascii="Times New Roman" w:hAnsi="Times New Roman" w:cs="Times New Roman"/>
          <w:sz w:val="24"/>
          <w:szCs w:val="24"/>
        </w:rPr>
        <w:t xml:space="preserve">, d’autres à partir de la dimension spatiale (mobilité internationale, </w:t>
      </w:r>
      <w:r w:rsidRPr="009034A9">
        <w:rPr>
          <w:rFonts w:ascii="Times New Roman" w:hAnsi="Times New Roman" w:cs="Times New Roman"/>
          <w:i/>
          <w:iCs/>
          <w:sz w:val="24"/>
          <w:szCs w:val="24"/>
        </w:rPr>
        <w:t>etc</w:t>
      </w:r>
      <w:r w:rsidRPr="009B36E3">
        <w:rPr>
          <w:rFonts w:ascii="Times New Roman" w:hAnsi="Times New Roman" w:cs="Times New Roman"/>
          <w:sz w:val="24"/>
          <w:szCs w:val="24"/>
        </w:rPr>
        <w:t xml:space="preserve">.), et d’autres encore à partir de la temporalité de la mobilité, de la fréquence du déplacement (mobilités quotidiennes) ou de la durée du séjour sur le lieu de destination (migrations temporaires, définitives). </w:t>
      </w:r>
    </w:p>
    <w:p w:rsidR="00806386" w:rsidRPr="009B36E3" w:rsidRDefault="00806386" w:rsidP="009B36E3">
      <w:pPr>
        <w:pStyle w:val="Glossairecorpsdetexte"/>
        <w:rPr>
          <w:rFonts w:ascii="Times New Roman" w:hAnsi="Times New Roman" w:cs="Times New Roman"/>
          <w:sz w:val="24"/>
          <w:szCs w:val="24"/>
        </w:rPr>
      </w:pPr>
      <w:r w:rsidRPr="009B36E3">
        <w:rPr>
          <w:rFonts w:ascii="Times New Roman" w:hAnsi="Times New Roman" w:cs="Times New Roman"/>
          <w:sz w:val="24"/>
          <w:szCs w:val="24"/>
        </w:rPr>
        <w:t xml:space="preserve">Appliqué à notre recherche, le déplacement peut se définir comme un trajet induit par la dissociation du lieu de scolarisation ou de formation et du lieu de résidence (le domicile) restant dans le cadre de la proximité et ne nécessitant pas un arrangement de l’organisation de la vie quotidienne. </w:t>
      </w:r>
      <w:r>
        <w:rPr>
          <w:rFonts w:ascii="Times New Roman" w:hAnsi="Times New Roman" w:cs="Times New Roman"/>
          <w:sz w:val="24"/>
          <w:szCs w:val="24"/>
        </w:rPr>
        <w:t xml:space="preserve">On remarque que si environ la moitié (52,4%) des collégiens enquêtés se rendent au collège en bus, ils sont plus de 40% à s'y rendre en voiture (42,8%) : ces collégiens sont donc fortement dépendants du véhicule de leurs parents pour se rendre au collège, mais aussi pour avoir accès à leurs loisirs (même si ces données varient en fonction de lieux de résidence de ces jeunes : les urbains ayant globalement davantage recours aux transports en commun -accessibles- que les ruraux). </w:t>
      </w:r>
      <w:r w:rsidRPr="009B36E3">
        <w:rPr>
          <w:rFonts w:ascii="Times New Roman" w:hAnsi="Times New Roman" w:cs="Times New Roman"/>
          <w:sz w:val="24"/>
          <w:szCs w:val="24"/>
        </w:rPr>
        <w:t>Quant à la mobilité spatiale scolaire, c’est un trajet découlant de la fréquentation d’une école ou d’un établissement secondaire qui</w:t>
      </w:r>
      <w:r>
        <w:rPr>
          <w:rFonts w:ascii="Times New Roman" w:hAnsi="Times New Roman" w:cs="Times New Roman"/>
          <w:sz w:val="24"/>
          <w:szCs w:val="24"/>
        </w:rPr>
        <w:t>,</w:t>
      </w:r>
      <w:r w:rsidRPr="009B36E3">
        <w:rPr>
          <w:rFonts w:ascii="Times New Roman" w:hAnsi="Times New Roman" w:cs="Times New Roman"/>
          <w:sz w:val="24"/>
          <w:szCs w:val="24"/>
        </w:rPr>
        <w:t xml:space="preserve"> dans sa catégorie</w:t>
      </w:r>
      <w:r>
        <w:rPr>
          <w:rFonts w:ascii="Times New Roman" w:hAnsi="Times New Roman" w:cs="Times New Roman"/>
          <w:sz w:val="24"/>
          <w:szCs w:val="24"/>
        </w:rPr>
        <w:t>,</w:t>
      </w:r>
      <w:r w:rsidRPr="009B36E3">
        <w:rPr>
          <w:rFonts w:ascii="Times New Roman" w:hAnsi="Times New Roman" w:cs="Times New Roman"/>
          <w:sz w:val="24"/>
          <w:szCs w:val="24"/>
        </w:rPr>
        <w:t xml:space="preserve"> n’est pas le plus proche du domicile ou qui n’est pas celui du secteur de rattachement administratif. Se pose la question de savoir si le choix d’une filière ou d’une option non assurée dans les établissements de proximité constitue une mobilité ou non</w:t>
      </w:r>
      <w:r>
        <w:rPr>
          <w:rFonts w:ascii="Times New Roman" w:hAnsi="Times New Roman" w:cs="Times New Roman"/>
          <w:sz w:val="24"/>
          <w:szCs w:val="24"/>
        </w:rPr>
        <w:t>,</w:t>
      </w:r>
      <w:r w:rsidRPr="009B36E3">
        <w:rPr>
          <w:rFonts w:ascii="Times New Roman" w:hAnsi="Times New Roman" w:cs="Times New Roman"/>
          <w:sz w:val="24"/>
          <w:szCs w:val="24"/>
        </w:rPr>
        <w:t xml:space="preserve"> dans la mesure où cela ne nécessite pas de dérogation. De même</w:t>
      </w:r>
      <w:r>
        <w:rPr>
          <w:rFonts w:ascii="Times New Roman" w:hAnsi="Times New Roman" w:cs="Times New Roman"/>
          <w:sz w:val="24"/>
          <w:szCs w:val="24"/>
        </w:rPr>
        <w:t>,</w:t>
      </w:r>
      <w:r w:rsidRPr="009B36E3">
        <w:rPr>
          <w:rFonts w:ascii="Times New Roman" w:hAnsi="Times New Roman" w:cs="Times New Roman"/>
          <w:sz w:val="24"/>
          <w:szCs w:val="24"/>
        </w:rPr>
        <w:t xml:space="preserve"> la fréquentation des écoles et établissements privés est-elle une mobilité ou non ? Autrement dit</w:t>
      </w:r>
      <w:r>
        <w:rPr>
          <w:rFonts w:ascii="Times New Roman" w:hAnsi="Times New Roman" w:cs="Times New Roman"/>
          <w:sz w:val="24"/>
          <w:szCs w:val="24"/>
        </w:rPr>
        <w:t>,</w:t>
      </w:r>
      <w:r w:rsidRPr="009B36E3">
        <w:rPr>
          <w:rFonts w:ascii="Times New Roman" w:hAnsi="Times New Roman" w:cs="Times New Roman"/>
          <w:sz w:val="24"/>
          <w:szCs w:val="24"/>
        </w:rPr>
        <w:t xml:space="preserve"> considère-t-on que le choix d’un établissement proposant une option, une série, absente des écoles et établissements de l’espace de vie et imposant un allongement des distances ou des temps de transports entre le domicile et l’établissement d’inscription est une mobilité. On aura également à trancher le cas des élèves dont les parents résident à distance du lieu de travail et qui choisissent des écoles et établissements à proximité de ce lieu de travail.</w:t>
      </w:r>
    </w:p>
    <w:p w:rsidR="00806386" w:rsidRPr="00E70F5B" w:rsidRDefault="00806386" w:rsidP="009B36E3">
      <w:pPr>
        <w:pStyle w:val="Glossairecorpsdetexte"/>
        <w:rPr>
          <w:rFonts w:ascii="Times New Roman" w:hAnsi="Times New Roman" w:cs="Times New Roman"/>
          <w:sz w:val="24"/>
          <w:szCs w:val="24"/>
        </w:rPr>
      </w:pPr>
      <w:r w:rsidRPr="009B36E3">
        <w:rPr>
          <w:rFonts w:ascii="Times New Roman" w:hAnsi="Times New Roman" w:cs="Times New Roman"/>
          <w:sz w:val="24"/>
          <w:szCs w:val="24"/>
        </w:rPr>
        <w:t xml:space="preserve">Depuis quelques années, nous assistons à un profond renouvellement de l’approche de la mobilité spatiale par les chercheurs qui la considèrent de plus en plus comme une dimension transversale de la société. La différenciation des espaces et la variété des qualités des lieux obligent les individus à se déplacer. L’éloignement des autres, de l’habitat, de </w:t>
      </w:r>
      <w:r w:rsidRPr="009B36E3">
        <w:rPr>
          <w:rFonts w:ascii="Times New Roman" w:hAnsi="Times New Roman" w:cs="Times New Roman"/>
          <w:sz w:val="24"/>
          <w:szCs w:val="24"/>
        </w:rPr>
        <w:lastRenderedPageBreak/>
        <w:t>l’emploi, des écoles et des loisirs implique d’être mobile. « </w:t>
      </w:r>
      <w:r w:rsidRPr="005C5F48">
        <w:rPr>
          <w:rFonts w:ascii="Times New Roman" w:hAnsi="Times New Roman" w:cs="Times New Roman"/>
          <w:i/>
          <w:iCs/>
          <w:sz w:val="24"/>
          <w:szCs w:val="24"/>
        </w:rPr>
        <w:t xml:space="preserve">Les modes de vie occidentaux se caractérisent par la nécessité de jongler avec le temps et l’espace pour réaliser des activités </w:t>
      </w:r>
      <w:r w:rsidRPr="00263C81">
        <w:rPr>
          <w:rFonts w:ascii="Times New Roman" w:hAnsi="Times New Roman" w:cs="Times New Roman"/>
          <w:i/>
          <w:iCs/>
          <w:sz w:val="24"/>
          <w:szCs w:val="24"/>
        </w:rPr>
        <w:t>de plus en plus éloignées spatialement les unes des autres</w:t>
      </w:r>
      <w:r w:rsidRPr="00263C81">
        <w:rPr>
          <w:rFonts w:ascii="Times New Roman" w:hAnsi="Times New Roman" w:cs="Times New Roman"/>
          <w:sz w:val="24"/>
          <w:szCs w:val="24"/>
        </w:rPr>
        <w:t> » (</w:t>
      </w:r>
      <w:r w:rsidRPr="00263C81">
        <w:rPr>
          <w:rFonts w:ascii="Times New Roman" w:hAnsi="Times New Roman" w:cs="Times New Roman"/>
          <w:sz w:val="22"/>
          <w:szCs w:val="22"/>
        </w:rPr>
        <w:t>Pattaroni et Kaufmann</w:t>
      </w:r>
      <w:r w:rsidRPr="00263C81">
        <w:rPr>
          <w:rFonts w:ascii="Times New Roman" w:hAnsi="Times New Roman" w:cs="Times New Roman"/>
          <w:i/>
          <w:iCs/>
          <w:sz w:val="24"/>
          <w:szCs w:val="24"/>
        </w:rPr>
        <w:t>,</w:t>
      </w:r>
      <w:r w:rsidRPr="00263C81">
        <w:rPr>
          <w:rFonts w:ascii="Times New Roman" w:hAnsi="Times New Roman" w:cs="Times New Roman"/>
          <w:sz w:val="24"/>
          <w:szCs w:val="24"/>
        </w:rPr>
        <w:t xml:space="preserve"> 2007). Par</w:t>
      </w:r>
      <w:r w:rsidRPr="009B36E3">
        <w:rPr>
          <w:rFonts w:ascii="Times New Roman" w:hAnsi="Times New Roman" w:cs="Times New Roman"/>
          <w:sz w:val="24"/>
          <w:szCs w:val="24"/>
        </w:rPr>
        <w:t xml:space="preserve"> ailleurs, se déplacer dans l’espace permet d’accumuler un certain nombre de ressources, constituées à la fois de connaissances et de compétences. La ressource la plus citée par les chercheurs renvoie à un effet évident de la mobilité : bouger dans l’espace signifie découvrir de nouveaux lieux. Quand elle est internationale, la mobilité peut aussi permettre d’acquérir de nouveaux savoirs comme la maîtrise d’une ou plusieurs langues étrangères ou la connaissance de plusieurs cultures. Se déplacer permet donc d’accéder à des ressources mais nécessite également de mobiliser des ressources. Ceci amène les scientifiques à s’intéresser au lien entre mobilité spatiale et inégalités sociales dans le sens où les classes les plus favorisées seraient celles qui contrôlent le mieux la gestion de la mobilité spatiale (Bonnet </w:t>
      </w:r>
      <w:r>
        <w:rPr>
          <w:rFonts w:ascii="Times New Roman" w:hAnsi="Times New Roman" w:cs="Times New Roman"/>
          <w:sz w:val="24"/>
          <w:szCs w:val="24"/>
        </w:rPr>
        <w:t>et Desjeux, 2000). Pou</w:t>
      </w:r>
      <w:r w:rsidRPr="009B36E3">
        <w:rPr>
          <w:rFonts w:ascii="Times New Roman" w:hAnsi="Times New Roman" w:cs="Times New Roman"/>
          <w:sz w:val="24"/>
          <w:szCs w:val="24"/>
        </w:rPr>
        <w:t xml:space="preserve">rtant, la notion de mobilité ne peut être uniquement pensée à l’aune de sa dimension spatiale : elle ne peut être autonomisée à l’égard du social et des caractéristiques des </w:t>
      </w:r>
      <w:r w:rsidRPr="00E70F5B">
        <w:rPr>
          <w:rFonts w:ascii="Times New Roman" w:hAnsi="Times New Roman" w:cs="Times New Roman"/>
          <w:sz w:val="24"/>
          <w:szCs w:val="24"/>
        </w:rPr>
        <w:t>individus, voire de leur expérience ou non d’être mobile (Arab, 2013 ; Tarius, 1993).</w:t>
      </w:r>
    </w:p>
    <w:p w:rsidR="00806386" w:rsidRPr="001C3185" w:rsidRDefault="00806386" w:rsidP="001C3185">
      <w:pPr>
        <w:pStyle w:val="Glossairecorpsdetexte"/>
        <w:rPr>
          <w:rFonts w:ascii="Times New Roman" w:hAnsi="Times New Roman" w:cs="Times New Roman"/>
          <w:sz w:val="24"/>
          <w:szCs w:val="24"/>
        </w:rPr>
      </w:pPr>
      <w:r w:rsidRPr="001C3185">
        <w:rPr>
          <w:rFonts w:ascii="Times New Roman" w:hAnsi="Times New Roman" w:cs="Times New Roman"/>
          <w:sz w:val="24"/>
          <w:szCs w:val="24"/>
        </w:rPr>
        <w:t>Les goûts en matière de mobilités touristiques sont le produit de l'histoire des individus (au sens de trajectoire individuelle sociologiquement et historiquement localisée</w:t>
      </w:r>
      <w:r>
        <w:rPr>
          <w:rFonts w:ascii="Times New Roman" w:hAnsi="Times New Roman" w:cs="Times New Roman"/>
          <w:sz w:val="24"/>
          <w:szCs w:val="24"/>
        </w:rPr>
        <w:t>,</w:t>
      </w:r>
      <w:r w:rsidRPr="001C3185">
        <w:rPr>
          <w:rFonts w:ascii="Times New Roman" w:hAnsi="Times New Roman" w:cs="Times New Roman"/>
          <w:sz w:val="24"/>
          <w:szCs w:val="24"/>
        </w:rPr>
        <w:t xml:space="preserve"> située), c'est-à-dire un système élastique de dispositions (Bourdieu, 2015) qui est sans cesse confronté à des expériences touristiques nouvelles et donc affecté par elles. Les multiples processus d’expériences socialisatrices (Lahire, 2012) comme les vacances familiales, les colonies à l’adolescence, les voyages scolaires à dimension touristique et culturelle, </w:t>
      </w:r>
      <w:r w:rsidRPr="005C5F48">
        <w:rPr>
          <w:rFonts w:ascii="Times New Roman" w:hAnsi="Times New Roman" w:cs="Times New Roman"/>
          <w:i/>
          <w:iCs/>
          <w:sz w:val="24"/>
          <w:szCs w:val="24"/>
        </w:rPr>
        <w:t>etc</w:t>
      </w:r>
      <w:r w:rsidRPr="001C3185">
        <w:rPr>
          <w:rFonts w:ascii="Times New Roman" w:hAnsi="Times New Roman" w:cs="Times New Roman"/>
          <w:sz w:val="24"/>
          <w:szCs w:val="24"/>
        </w:rPr>
        <w:t>. contribuent à façonner des dispositions qui, elles-mêmes, structurent les goûts en matière de tourisme. Si les apprentissages touristiques débutent généralement lors de l’enfance (au sein de la famille, de l’école) et se poursuivent tout au long de l’avancée en âge des individus, les expériences socialisatrices cumulatives ou, à l’inverse, les expériences socialisatrices contradictoires, renforcent l’idée selon laquelle rien n’est finalement linéaire, limitant de fait la portée mécanique et essentialiste des héritages culturels familiaux comme unique schéma explicatif.</w:t>
      </w:r>
      <w:r>
        <w:rPr>
          <w:rFonts w:ascii="Times New Roman" w:hAnsi="Times New Roman" w:cs="Times New Roman"/>
          <w:sz w:val="24"/>
          <w:szCs w:val="24"/>
        </w:rPr>
        <w:t xml:space="preserve"> Toutefois, lors de l’adolescence (période retenue dans l’enquête INEDUC), on observe une forte corrélation entre les pratiques touristiques des élèves et celles de leur famille (en particulier les parents). Davantage que les pratiques culturelles (écoute de la musique, lecture, etc.) ou les pratiques sportives, les mobilités touristiques se réalisent principalement avec et grâce à l’environnement familial.</w:t>
      </w:r>
    </w:p>
    <w:p w:rsidR="00806386" w:rsidRDefault="00806386" w:rsidP="001C3185">
      <w:pPr>
        <w:pStyle w:val="Glossairecorpsdetexte"/>
        <w:rPr>
          <w:rFonts w:ascii="Times New Roman" w:hAnsi="Times New Roman" w:cs="Times New Roman"/>
          <w:sz w:val="24"/>
          <w:szCs w:val="24"/>
        </w:rPr>
      </w:pPr>
      <w:r w:rsidRPr="00AC6701">
        <w:rPr>
          <w:rFonts w:ascii="Times New Roman" w:hAnsi="Times New Roman" w:cs="Times New Roman"/>
          <w:sz w:val="24"/>
          <w:szCs w:val="24"/>
        </w:rPr>
        <w:t xml:space="preserve">Les départs en vacances s’expliquent en partie par l’origine sociale des parents. </w:t>
      </w:r>
      <w:r>
        <w:rPr>
          <w:rFonts w:ascii="Times New Roman" w:hAnsi="Times New Roman" w:cs="Times New Roman"/>
          <w:sz w:val="24"/>
          <w:szCs w:val="24"/>
        </w:rPr>
        <w:t>A</w:t>
      </w:r>
      <w:r w:rsidRPr="00AC6701">
        <w:rPr>
          <w:rFonts w:ascii="Times New Roman" w:hAnsi="Times New Roman" w:cs="Times New Roman"/>
          <w:sz w:val="24"/>
          <w:szCs w:val="24"/>
        </w:rPr>
        <w:t xml:space="preserve"> l’âge où un adolescent est en 4</w:t>
      </w:r>
      <w:r w:rsidRPr="00AC6701">
        <w:rPr>
          <w:rFonts w:ascii="Times New Roman" w:hAnsi="Times New Roman" w:cs="Times New Roman"/>
          <w:sz w:val="24"/>
          <w:szCs w:val="24"/>
          <w:vertAlign w:val="superscript"/>
        </w:rPr>
        <w:t>ème</w:t>
      </w:r>
      <w:r>
        <w:rPr>
          <w:rFonts w:ascii="Times New Roman" w:hAnsi="Times New Roman" w:cs="Times New Roman"/>
          <w:sz w:val="24"/>
          <w:szCs w:val="24"/>
        </w:rPr>
        <w:t xml:space="preserve"> au</w:t>
      </w:r>
      <w:r w:rsidRPr="00AC6701">
        <w:rPr>
          <w:rFonts w:ascii="Times New Roman" w:hAnsi="Times New Roman" w:cs="Times New Roman"/>
          <w:sz w:val="24"/>
          <w:szCs w:val="24"/>
        </w:rPr>
        <w:t xml:space="preserve"> collège</w:t>
      </w:r>
      <w:r>
        <w:rPr>
          <w:rFonts w:ascii="Times New Roman" w:hAnsi="Times New Roman" w:cs="Times New Roman"/>
          <w:sz w:val="24"/>
          <w:szCs w:val="24"/>
        </w:rPr>
        <w:t>,</w:t>
      </w:r>
      <w:r w:rsidRPr="00AC6701">
        <w:rPr>
          <w:rFonts w:ascii="Times New Roman" w:hAnsi="Times New Roman" w:cs="Times New Roman"/>
          <w:sz w:val="24"/>
          <w:szCs w:val="24"/>
        </w:rPr>
        <w:t xml:space="preserve"> ses pratiques touristiques dépendent fortement des pratiques familiales (</w:t>
      </w:r>
      <w:r>
        <w:rPr>
          <w:rFonts w:ascii="Times New Roman" w:hAnsi="Times New Roman" w:cs="Times New Roman"/>
          <w:sz w:val="24"/>
          <w:szCs w:val="24"/>
        </w:rPr>
        <w:t xml:space="preserve">des parents principalement) voire de </w:t>
      </w:r>
      <w:r w:rsidRPr="00AC6701">
        <w:rPr>
          <w:rFonts w:ascii="Times New Roman" w:hAnsi="Times New Roman" w:cs="Times New Roman"/>
          <w:sz w:val="24"/>
          <w:szCs w:val="24"/>
        </w:rPr>
        <w:t>la sphère familiale</w:t>
      </w:r>
      <w:r>
        <w:rPr>
          <w:rFonts w:ascii="Times New Roman" w:hAnsi="Times New Roman" w:cs="Times New Roman"/>
          <w:sz w:val="24"/>
          <w:szCs w:val="24"/>
        </w:rPr>
        <w:t xml:space="preserve"> au sens large, et ce pour des raisons principalement économiques. </w:t>
      </w:r>
      <w:r w:rsidRPr="00AC6701">
        <w:rPr>
          <w:rFonts w:ascii="Times New Roman" w:hAnsi="Times New Roman" w:cs="Times New Roman"/>
          <w:kern w:val="0"/>
          <w:sz w:val="24"/>
          <w:szCs w:val="24"/>
          <w:lang w:eastAsia="fr-FR"/>
        </w:rPr>
        <w:t>L’influence socialisatrice de la famille est donc centrale pour comprendre les écarts de pratiques touristiques chez les élèves de 4</w:t>
      </w:r>
      <w:r w:rsidRPr="00AC6701">
        <w:rPr>
          <w:rFonts w:ascii="Times New Roman" w:hAnsi="Times New Roman" w:cs="Times New Roman"/>
          <w:kern w:val="0"/>
          <w:sz w:val="24"/>
          <w:szCs w:val="24"/>
          <w:vertAlign w:val="superscript"/>
          <w:lang w:eastAsia="fr-FR"/>
        </w:rPr>
        <w:t>ème</w:t>
      </w:r>
      <w:r>
        <w:rPr>
          <w:rFonts w:ascii="Times New Roman" w:hAnsi="Times New Roman" w:cs="Times New Roman"/>
          <w:sz w:val="24"/>
          <w:szCs w:val="24"/>
        </w:rPr>
        <w:t xml:space="preserve">. Si </w:t>
      </w:r>
      <w:r w:rsidRPr="00AC6701">
        <w:rPr>
          <w:rFonts w:ascii="Times New Roman" w:hAnsi="Times New Roman" w:cs="Times New Roman"/>
          <w:sz w:val="24"/>
          <w:szCs w:val="24"/>
        </w:rPr>
        <w:t>les variations se font moins sensibles en été que lors des autres périodes de congés scolaires, il n’en demeure pas moins qu’à mesure que l’on s’élève dans la hiérarchie de l’espace social, le taux de départ en vacances augmente. Les cas des « petites vacances » hors période estivale sont significatives des écarts observés</w:t>
      </w:r>
      <w:r>
        <w:rPr>
          <w:rFonts w:ascii="Times New Roman" w:hAnsi="Times New Roman" w:cs="Times New Roman"/>
          <w:sz w:val="24"/>
          <w:szCs w:val="24"/>
        </w:rPr>
        <w:t xml:space="preserve"> dans le cadre de la recherche quantitative menées auprès des élèves de 4</w:t>
      </w:r>
      <w:r w:rsidRPr="00AC6701">
        <w:rPr>
          <w:rFonts w:ascii="Times New Roman" w:hAnsi="Times New Roman" w:cs="Times New Roman"/>
          <w:sz w:val="24"/>
          <w:szCs w:val="24"/>
          <w:vertAlign w:val="superscript"/>
        </w:rPr>
        <w:t>ème</w:t>
      </w:r>
      <w:r>
        <w:rPr>
          <w:rFonts w:ascii="Times New Roman" w:hAnsi="Times New Roman" w:cs="Times New Roman"/>
          <w:sz w:val="24"/>
          <w:szCs w:val="24"/>
        </w:rPr>
        <w:t xml:space="preserve"> dans une sélection de collèges des trois régions </w:t>
      </w:r>
      <w:r>
        <w:rPr>
          <w:rFonts w:ascii="Times New Roman" w:hAnsi="Times New Roman" w:cs="Times New Roman"/>
          <w:sz w:val="24"/>
          <w:szCs w:val="24"/>
        </w:rPr>
        <w:lastRenderedPageBreak/>
        <w:t>administratives enquêtées</w:t>
      </w:r>
      <w:r w:rsidRPr="00AC6701">
        <w:rPr>
          <w:rFonts w:ascii="Times New Roman" w:hAnsi="Times New Roman" w:cs="Times New Roman"/>
          <w:sz w:val="24"/>
          <w:szCs w:val="24"/>
        </w:rPr>
        <w:t>. Lors des vacances de la Toussaint et de Noël (pour les deux dernières années), le taux de départ passe de moins d’un quart pour les élèves de 4</w:t>
      </w:r>
      <w:r w:rsidRPr="00AC6701">
        <w:rPr>
          <w:rFonts w:ascii="Times New Roman" w:hAnsi="Times New Roman" w:cs="Times New Roman"/>
          <w:sz w:val="24"/>
          <w:szCs w:val="24"/>
          <w:vertAlign w:val="superscript"/>
        </w:rPr>
        <w:t>ème</w:t>
      </w:r>
      <w:r w:rsidRPr="00AC6701">
        <w:rPr>
          <w:rFonts w:ascii="Times New Roman" w:hAnsi="Times New Roman" w:cs="Times New Roman"/>
          <w:sz w:val="24"/>
          <w:szCs w:val="24"/>
        </w:rPr>
        <w:t xml:space="preserve"> dont le père est agriculteur exploitant et ouvrier (respectivement 23 % et 24,74 %) à près des deux tiers pour les enfants de cadres et professions intellectuelles supérieures (64,96 %).</w:t>
      </w:r>
    </w:p>
    <w:p w:rsidR="00806386" w:rsidRPr="00451971" w:rsidRDefault="00806386" w:rsidP="001C3185">
      <w:pPr>
        <w:pStyle w:val="Glossairecorpsdetexte"/>
        <w:rPr>
          <w:rFonts w:ascii="Times New Roman" w:hAnsi="Times New Roman" w:cs="Times New Roman"/>
          <w:sz w:val="24"/>
          <w:szCs w:val="24"/>
        </w:rPr>
      </w:pPr>
      <w:r w:rsidRPr="00451971">
        <w:rPr>
          <w:rFonts w:ascii="Times New Roman" w:hAnsi="Times New Roman" w:cs="Times New Roman"/>
          <w:sz w:val="24"/>
          <w:szCs w:val="24"/>
        </w:rPr>
        <w:t>Par globalement, un individu socialisé dès son plus jeune âge, au sein de la sphère familiale, à la visite à la fois régulière et variée de pays étrangers – et nécessitant par exemple des moyens de transport peu ordinaires comme l’avion – aura plus de chances (au sens de probabilité) d’avoir acquis une solide « compétence de mobilité » (Lévy, 2000) ou un « habitus mobilitaire » (Stock, 2005) qu’un autre n’ayant pu cumuler de telles expériences. Les diverses et multiples socialisations à la mobilité augmentent en quelque sorte « l’espace des possibles » des modalités de pratiques (touristiques, de loisirs, etc.).</w:t>
      </w:r>
    </w:p>
    <w:p w:rsidR="00806386" w:rsidRDefault="00806386" w:rsidP="009B36E3">
      <w:pPr>
        <w:pStyle w:val="Glossairecorpsdetexte"/>
        <w:rPr>
          <w:rStyle w:val="addmd"/>
          <w:rFonts w:ascii="Times New Roman" w:hAnsi="Times New Roman" w:cs="Times New Roman"/>
          <w:sz w:val="24"/>
          <w:szCs w:val="24"/>
          <w:shd w:val="clear" w:color="auto" w:fill="FFFFFF"/>
        </w:rPr>
      </w:pPr>
      <w:r w:rsidRPr="009B36E3">
        <w:rPr>
          <w:rFonts w:ascii="Times New Roman" w:hAnsi="Times New Roman" w:cs="Times New Roman"/>
          <w:sz w:val="24"/>
          <w:szCs w:val="24"/>
        </w:rPr>
        <w:t xml:space="preserve">Dans certains cas, la faible mobilité s’explique par </w:t>
      </w:r>
      <w:r>
        <w:rPr>
          <w:rFonts w:ascii="Times New Roman" w:hAnsi="Times New Roman" w:cs="Times New Roman"/>
          <w:sz w:val="24"/>
          <w:szCs w:val="24"/>
        </w:rPr>
        <w:t xml:space="preserve">un </w:t>
      </w:r>
      <w:r w:rsidRPr="009B36E3">
        <w:rPr>
          <w:rFonts w:ascii="Times New Roman" w:hAnsi="Times New Roman" w:cs="Times New Roman"/>
          <w:sz w:val="24"/>
          <w:szCs w:val="24"/>
        </w:rPr>
        <w:t>ancrage / attachement à un espace (</w:t>
      </w:r>
      <w:r w:rsidRPr="009B36E3">
        <w:rPr>
          <w:rStyle w:val="addmd"/>
          <w:rFonts w:ascii="Times New Roman" w:hAnsi="Times New Roman" w:cs="Times New Roman"/>
          <w:sz w:val="24"/>
          <w:szCs w:val="24"/>
          <w:shd w:val="clear" w:color="auto" w:fill="FFFFFF"/>
        </w:rPr>
        <w:t>Hirschhorn, 1996), voire par un manque de ressources mobilisables (capital financier et capital social notamment).</w:t>
      </w:r>
    </w:p>
    <w:p w:rsidR="00806386" w:rsidRPr="009B36E3" w:rsidRDefault="00806386" w:rsidP="009B36E3">
      <w:pPr>
        <w:pStyle w:val="Glossairecorpsdetexte"/>
        <w:rPr>
          <w:rFonts w:ascii="Times New Roman" w:hAnsi="Times New Roman" w:cs="Times New Roman"/>
          <w:sz w:val="24"/>
          <w:szCs w:val="24"/>
        </w:rPr>
      </w:pPr>
      <w:r w:rsidRPr="009B36E3">
        <w:rPr>
          <w:rFonts w:ascii="Times New Roman" w:hAnsi="Times New Roman" w:cs="Times New Roman"/>
          <w:sz w:val="24"/>
          <w:szCs w:val="24"/>
        </w:rPr>
        <w:t xml:space="preserve">Le terme de mobilité peut également s’entendre dans d’autres acceptations : </w:t>
      </w:r>
    </w:p>
    <w:p w:rsidR="00806386" w:rsidRPr="009B36E3" w:rsidRDefault="00806386" w:rsidP="009B36E3">
      <w:pPr>
        <w:pStyle w:val="Glossairecorpsdetexte"/>
        <w:numPr>
          <w:ilvl w:val="0"/>
          <w:numId w:val="1"/>
        </w:numPr>
        <w:ind w:left="993" w:hanging="426"/>
        <w:rPr>
          <w:rFonts w:ascii="Times New Roman" w:hAnsi="Times New Roman" w:cs="Times New Roman"/>
          <w:sz w:val="24"/>
          <w:szCs w:val="24"/>
        </w:rPr>
      </w:pPr>
      <w:r w:rsidRPr="009B36E3">
        <w:rPr>
          <w:rFonts w:ascii="Times New Roman" w:hAnsi="Times New Roman" w:cs="Times New Roman"/>
          <w:sz w:val="24"/>
          <w:szCs w:val="24"/>
        </w:rPr>
        <w:t>Mobilité sociale : Changement de position sociale ascendant ou descendant d’un individu à l’intérieur d’une hiérarchie établie. La mobilité sociale descendante est à distinguer du déclassement qui correspond à une détérioration collective du statut d’un groupe.Pour certaines professions et catégories socioprofessionnelles le constat de la mobilité sociale et sa caractérisation restent difficile, tel le passage du statut d’ouvrier à celui d’auto-entrepreneur par exemple.</w:t>
      </w:r>
    </w:p>
    <w:p w:rsidR="00806386" w:rsidRPr="009B36E3" w:rsidRDefault="00806386" w:rsidP="009B36E3">
      <w:pPr>
        <w:pStyle w:val="Glossairecorpsdetexte"/>
        <w:numPr>
          <w:ilvl w:val="0"/>
          <w:numId w:val="1"/>
        </w:numPr>
        <w:ind w:left="993" w:hanging="426"/>
        <w:rPr>
          <w:rFonts w:ascii="Times New Roman" w:hAnsi="Times New Roman" w:cs="Times New Roman"/>
          <w:sz w:val="24"/>
          <w:szCs w:val="24"/>
        </w:rPr>
      </w:pPr>
      <w:r w:rsidRPr="009B36E3">
        <w:rPr>
          <w:rFonts w:ascii="Times New Roman" w:hAnsi="Times New Roman" w:cs="Times New Roman"/>
          <w:sz w:val="24"/>
          <w:szCs w:val="24"/>
        </w:rPr>
        <w:t>Mobilité sociale  intra-générationnelle : Mobilité sociale d’un individu au cours de son existence, passage du statut d’ouvrier ou d’employé à celui de profession intermédiaire, passage de profession intermédiaire à cadre supérieur…</w:t>
      </w:r>
    </w:p>
    <w:p w:rsidR="00806386" w:rsidRPr="009B36E3" w:rsidRDefault="00806386" w:rsidP="009B36E3">
      <w:pPr>
        <w:pStyle w:val="Glossairecorpsdetexte"/>
        <w:numPr>
          <w:ilvl w:val="0"/>
          <w:numId w:val="1"/>
        </w:numPr>
        <w:ind w:left="993" w:hanging="426"/>
        <w:rPr>
          <w:rFonts w:ascii="Times New Roman" w:hAnsi="Times New Roman" w:cs="Times New Roman"/>
          <w:sz w:val="24"/>
          <w:szCs w:val="24"/>
        </w:rPr>
      </w:pPr>
      <w:r w:rsidRPr="009B36E3">
        <w:rPr>
          <w:rFonts w:ascii="Times New Roman" w:hAnsi="Times New Roman" w:cs="Times New Roman"/>
          <w:sz w:val="24"/>
          <w:szCs w:val="24"/>
        </w:rPr>
        <w:t>Mobilité sociale  inter-générationnelle : changement de statut de l’individu par rapport à celui de ses parents (dans les faits le statut professionnel des parents est déterminé par la position sociale du père. La mesure de la mobilité intergénérationnelle par l’Education nationale ne prend  le plus souvent en compte que le statut du père considéré jusqu’il y a peu comme chef de famille et devenu « personne de référence »</w:t>
      </w:r>
      <w:r>
        <w:rPr>
          <w:rFonts w:ascii="Times New Roman" w:hAnsi="Times New Roman" w:cs="Times New Roman"/>
          <w:sz w:val="24"/>
          <w:szCs w:val="24"/>
        </w:rPr>
        <w:t>)</w:t>
      </w:r>
      <w:r w:rsidRPr="009B36E3">
        <w:rPr>
          <w:rFonts w:ascii="Times New Roman" w:hAnsi="Times New Roman" w:cs="Times New Roman"/>
          <w:sz w:val="24"/>
          <w:szCs w:val="24"/>
        </w:rPr>
        <w:t>.</w:t>
      </w:r>
    </w:p>
    <w:p w:rsidR="00806386" w:rsidRPr="009B36E3" w:rsidRDefault="00806386" w:rsidP="00016A64">
      <w:pPr>
        <w:pStyle w:val="Glossairecorpsdetexte"/>
        <w:ind w:firstLine="0"/>
        <w:rPr>
          <w:rFonts w:ascii="Times New Roman" w:hAnsi="Times New Roman" w:cs="Times New Roman"/>
          <w:sz w:val="24"/>
          <w:szCs w:val="24"/>
        </w:rPr>
      </w:pPr>
    </w:p>
    <w:p w:rsidR="00806386" w:rsidRPr="009B36E3" w:rsidRDefault="00806386" w:rsidP="009B36E3">
      <w:pPr>
        <w:pStyle w:val="Corpstexte"/>
        <w:ind w:firstLine="0"/>
        <w:rPr>
          <w:rFonts w:ascii="Times New Roman" w:hAnsi="Times New Roman" w:cs="Times New Roman"/>
          <w:b/>
          <w:bCs/>
          <w:sz w:val="24"/>
          <w:szCs w:val="24"/>
        </w:rPr>
      </w:pPr>
      <w:r w:rsidRPr="009B36E3">
        <w:rPr>
          <w:rFonts w:ascii="Times New Roman" w:hAnsi="Times New Roman" w:cs="Times New Roman"/>
          <w:b/>
          <w:bCs/>
          <w:sz w:val="24"/>
          <w:szCs w:val="24"/>
        </w:rPr>
        <w:t>Bibliographie</w:t>
      </w:r>
    </w:p>
    <w:p w:rsidR="00806386" w:rsidRPr="00517056" w:rsidRDefault="00806386" w:rsidP="00292333">
      <w:pPr>
        <w:pStyle w:val="Biblio"/>
        <w:rPr>
          <w:rFonts w:ascii="Times New Roman" w:hAnsi="Times New Roman" w:cs="Times New Roman"/>
          <w:sz w:val="22"/>
          <w:szCs w:val="22"/>
        </w:rPr>
      </w:pPr>
      <w:r w:rsidRPr="00517056">
        <w:rPr>
          <w:rFonts w:ascii="Times New Roman" w:hAnsi="Times New Roman" w:cs="Times New Roman"/>
          <w:sz w:val="22"/>
          <w:szCs w:val="22"/>
        </w:rPr>
        <w:t xml:space="preserve">*Arab, Chadia. 2013. « Des saisonnières marocaines à Huelva. Du changement économique, social et rapports de genre » (p. 159-173 -168) in Marius, Kamala et Raibaud, Yves (dir.). </w:t>
      </w:r>
      <w:r w:rsidRPr="00517056">
        <w:rPr>
          <w:rFonts w:ascii="Times New Roman" w:hAnsi="Times New Roman" w:cs="Times New Roman"/>
          <w:i/>
          <w:iCs/>
          <w:sz w:val="22"/>
          <w:szCs w:val="22"/>
        </w:rPr>
        <w:t>Genre et Construction de la Géographie</w:t>
      </w:r>
      <w:r w:rsidRPr="00517056">
        <w:rPr>
          <w:rFonts w:ascii="Times New Roman" w:hAnsi="Times New Roman" w:cs="Times New Roman"/>
          <w:sz w:val="22"/>
          <w:szCs w:val="22"/>
        </w:rPr>
        <w:t>. Pessac : Maison des Sciences de l’Homme d’Aquitaine.</w:t>
      </w:r>
    </w:p>
    <w:p w:rsidR="00806386" w:rsidRPr="00517056" w:rsidRDefault="00806386" w:rsidP="00D52086">
      <w:pPr>
        <w:pStyle w:val="Biblio"/>
        <w:rPr>
          <w:rFonts w:ascii="Times New Roman" w:hAnsi="Times New Roman" w:cs="Times New Roman"/>
          <w:sz w:val="22"/>
          <w:szCs w:val="22"/>
        </w:rPr>
      </w:pPr>
      <w:r w:rsidRPr="00517056">
        <w:rPr>
          <w:rFonts w:ascii="Times New Roman" w:hAnsi="Times New Roman" w:cs="Times New Roman"/>
          <w:sz w:val="22"/>
          <w:szCs w:val="22"/>
        </w:rPr>
        <w:t xml:space="preserve">Bacqué, Marie-Hélène et Fol, Sylvie. 2007. « L’inégalité face à la mobilité : du constat à l’injonction », </w:t>
      </w:r>
      <w:r w:rsidRPr="00517056">
        <w:rPr>
          <w:rFonts w:ascii="Times New Roman" w:hAnsi="Times New Roman" w:cs="Times New Roman"/>
          <w:i/>
          <w:iCs/>
          <w:sz w:val="22"/>
          <w:szCs w:val="22"/>
        </w:rPr>
        <w:t>Revue suisse de sociologie</w:t>
      </w:r>
      <w:r w:rsidRPr="00517056">
        <w:rPr>
          <w:rFonts w:ascii="Times New Roman" w:hAnsi="Times New Roman" w:cs="Times New Roman"/>
          <w:sz w:val="22"/>
          <w:szCs w:val="22"/>
        </w:rPr>
        <w:t>, Vol. 33 (1), p. 89-104.</w:t>
      </w:r>
    </w:p>
    <w:p w:rsidR="00806386" w:rsidRPr="00517056" w:rsidRDefault="00806386" w:rsidP="00292333">
      <w:pPr>
        <w:pStyle w:val="Biblio"/>
        <w:rPr>
          <w:rStyle w:val="LienInternet"/>
          <w:rFonts w:ascii="Times New Roman" w:hAnsi="Times New Roman" w:cs="Times New Roman"/>
          <w:sz w:val="22"/>
          <w:szCs w:val="22"/>
        </w:rPr>
      </w:pPr>
      <w:r w:rsidRPr="00517056">
        <w:rPr>
          <w:rFonts w:ascii="Times New Roman" w:hAnsi="Times New Roman" w:cs="Times New Roman"/>
          <w:sz w:val="22"/>
          <w:szCs w:val="22"/>
        </w:rPr>
        <w:t xml:space="preserve">Bonerandi, Emmanuelle. 2004. « De la mobilité en Géographie », </w:t>
      </w:r>
      <w:r w:rsidRPr="00517056">
        <w:rPr>
          <w:rFonts w:ascii="Times New Roman" w:hAnsi="Times New Roman" w:cs="Times New Roman"/>
          <w:i/>
          <w:iCs/>
          <w:sz w:val="22"/>
          <w:szCs w:val="22"/>
        </w:rPr>
        <w:t xml:space="preserve">Géoconfluences, </w:t>
      </w:r>
      <w:hyperlink r:id="rId7" w:anchor="1" w:history="1">
        <w:r w:rsidRPr="00517056">
          <w:rPr>
            <w:rStyle w:val="LienInternet"/>
            <w:rFonts w:ascii="Times New Roman" w:hAnsi="Times New Roman" w:cs="Times New Roman"/>
            <w:sz w:val="22"/>
            <w:szCs w:val="22"/>
          </w:rPr>
          <w:t>http://geoconfluences.ens-lsh.fr/doc/transv/Mobil/MobilScient.htm#1</w:t>
        </w:r>
      </w:hyperlink>
    </w:p>
    <w:p w:rsidR="00806386" w:rsidRPr="00517056" w:rsidRDefault="00806386" w:rsidP="00292333">
      <w:pPr>
        <w:pStyle w:val="Biblio"/>
        <w:rPr>
          <w:rFonts w:ascii="Times New Roman" w:hAnsi="Times New Roman" w:cs="Times New Roman"/>
          <w:sz w:val="22"/>
          <w:szCs w:val="22"/>
        </w:rPr>
      </w:pPr>
      <w:r>
        <w:rPr>
          <w:rFonts w:ascii="Times New Roman" w:hAnsi="Times New Roman" w:cs="Times New Roman"/>
          <w:sz w:val="22"/>
          <w:szCs w:val="22"/>
        </w:rPr>
        <w:t>*</w:t>
      </w:r>
      <w:r w:rsidRPr="00517056">
        <w:rPr>
          <w:rFonts w:ascii="Times New Roman" w:hAnsi="Times New Roman" w:cs="Times New Roman"/>
          <w:sz w:val="22"/>
          <w:szCs w:val="22"/>
        </w:rPr>
        <w:t xml:space="preserve">Bonnet, Michel et Desjeux, Dominique. (dir.). 2000. </w:t>
      </w:r>
      <w:r w:rsidRPr="00517056">
        <w:rPr>
          <w:rFonts w:ascii="Times New Roman" w:hAnsi="Times New Roman" w:cs="Times New Roman"/>
          <w:i/>
          <w:iCs/>
          <w:sz w:val="22"/>
          <w:szCs w:val="22"/>
        </w:rPr>
        <w:t>Les territoires de la mobilité</w:t>
      </w:r>
      <w:r w:rsidRPr="00517056">
        <w:rPr>
          <w:rFonts w:ascii="Times New Roman" w:hAnsi="Times New Roman" w:cs="Times New Roman"/>
          <w:sz w:val="22"/>
          <w:szCs w:val="22"/>
        </w:rPr>
        <w:t>. Paris : PUF, collection sciences sociales et sociétés.</w:t>
      </w:r>
    </w:p>
    <w:p w:rsidR="00806386" w:rsidRPr="00517056" w:rsidRDefault="00806386" w:rsidP="00016A64">
      <w:pPr>
        <w:pStyle w:val="Glossairecorpsdetexte"/>
        <w:ind w:firstLine="0"/>
        <w:rPr>
          <w:rFonts w:ascii="Times New Roman" w:hAnsi="Times New Roman" w:cs="Times New Roman"/>
          <w:sz w:val="22"/>
          <w:szCs w:val="22"/>
        </w:rPr>
      </w:pPr>
      <w:r w:rsidRPr="00517056">
        <w:rPr>
          <w:rFonts w:ascii="Times New Roman" w:hAnsi="Times New Roman" w:cs="Times New Roman"/>
          <w:sz w:val="22"/>
          <w:szCs w:val="22"/>
        </w:rPr>
        <w:t xml:space="preserve">*Bourdieu, Pierre. 2015. </w:t>
      </w:r>
      <w:r w:rsidRPr="00517056">
        <w:rPr>
          <w:rFonts w:ascii="Times New Roman" w:hAnsi="Times New Roman" w:cs="Times New Roman"/>
          <w:i/>
          <w:iCs/>
          <w:sz w:val="22"/>
          <w:szCs w:val="22"/>
        </w:rPr>
        <w:t>Sociologie générale. Volume 1. Cours au Collège de France 1981-1983</w:t>
      </w:r>
      <w:r w:rsidRPr="00517056">
        <w:rPr>
          <w:rFonts w:ascii="Times New Roman" w:hAnsi="Times New Roman" w:cs="Times New Roman"/>
          <w:sz w:val="22"/>
          <w:szCs w:val="22"/>
        </w:rPr>
        <w:t>. Paris : Raisons d’agir / Seuil.</w:t>
      </w:r>
    </w:p>
    <w:p w:rsidR="00806386" w:rsidRPr="00517056" w:rsidRDefault="00806386" w:rsidP="00292333">
      <w:pPr>
        <w:pStyle w:val="Biblio"/>
        <w:rPr>
          <w:rFonts w:ascii="Times New Roman" w:hAnsi="Times New Roman" w:cs="Times New Roman"/>
          <w:sz w:val="22"/>
          <w:szCs w:val="22"/>
        </w:rPr>
      </w:pPr>
      <w:r w:rsidRPr="00517056">
        <w:rPr>
          <w:rStyle w:val="addmd"/>
          <w:rFonts w:ascii="Times New Roman" w:hAnsi="Times New Roman" w:cs="Times New Roman"/>
          <w:sz w:val="22"/>
          <w:szCs w:val="22"/>
          <w:shd w:val="clear" w:color="auto" w:fill="FFFFFF"/>
        </w:rPr>
        <w:t xml:space="preserve">*Hirschhorn, Monique et Berthelot, Jean-Michel. 1996. </w:t>
      </w:r>
      <w:r w:rsidRPr="00517056">
        <w:rPr>
          <w:rFonts w:ascii="Times New Roman" w:hAnsi="Times New Roman" w:cs="Times New Roman"/>
          <w:i/>
          <w:iCs/>
          <w:sz w:val="22"/>
          <w:szCs w:val="22"/>
        </w:rPr>
        <w:t>Mobilités et ancrages: vers un nouveau mode de spatialisation?</w:t>
      </w:r>
      <w:r w:rsidRPr="00517056">
        <w:rPr>
          <w:rFonts w:ascii="Times New Roman" w:hAnsi="Times New Roman" w:cs="Times New Roman"/>
          <w:sz w:val="22"/>
          <w:szCs w:val="22"/>
        </w:rPr>
        <w:t xml:space="preserve"> Paris : L’Harmattan.</w:t>
      </w:r>
    </w:p>
    <w:p w:rsidR="00806386" w:rsidRPr="00451971" w:rsidRDefault="00806386" w:rsidP="00292333">
      <w:pPr>
        <w:pStyle w:val="Biblio"/>
        <w:rPr>
          <w:rFonts w:ascii="Times New Roman" w:hAnsi="Times New Roman" w:cs="Times New Roman"/>
          <w:sz w:val="22"/>
          <w:szCs w:val="22"/>
        </w:rPr>
      </w:pPr>
      <w:r w:rsidRPr="00517056">
        <w:rPr>
          <w:rFonts w:ascii="Times New Roman" w:hAnsi="Times New Roman" w:cs="Times New Roman"/>
          <w:sz w:val="22"/>
          <w:szCs w:val="22"/>
        </w:rPr>
        <w:t xml:space="preserve">Kaufmann, Vincent. 2004. « La mobilité comme capital » </w:t>
      </w:r>
      <w:r w:rsidRPr="009A2FC5">
        <w:rPr>
          <w:rFonts w:ascii="Times New Roman" w:hAnsi="Times New Roman" w:cs="Times New Roman"/>
          <w:i/>
          <w:sz w:val="22"/>
          <w:szCs w:val="22"/>
        </w:rPr>
        <w:t>in</w:t>
      </w:r>
      <w:r w:rsidR="009A2FC5">
        <w:rPr>
          <w:rFonts w:ascii="Times New Roman" w:hAnsi="Times New Roman" w:cs="Times New Roman"/>
          <w:sz w:val="22"/>
          <w:szCs w:val="22"/>
        </w:rPr>
        <w:t xml:space="preserve"> : </w:t>
      </w:r>
      <w:r w:rsidRPr="00517056">
        <w:rPr>
          <w:rFonts w:ascii="Times New Roman" w:hAnsi="Times New Roman" w:cs="Times New Roman"/>
          <w:sz w:val="22"/>
          <w:szCs w:val="22"/>
        </w:rPr>
        <w:t xml:space="preserve">Montulet, Bertrand et Kaufmann, Vincent. </w:t>
      </w:r>
      <w:r w:rsidRPr="00517056">
        <w:rPr>
          <w:rFonts w:ascii="Times New Roman" w:hAnsi="Times New Roman" w:cs="Times New Roman"/>
          <w:i/>
          <w:iCs/>
          <w:sz w:val="22"/>
          <w:szCs w:val="22"/>
        </w:rPr>
        <w:t>Mobilités, fluidités … libertés ?</w:t>
      </w:r>
      <w:r w:rsidRPr="00517056">
        <w:rPr>
          <w:rFonts w:ascii="Times New Roman" w:hAnsi="Times New Roman" w:cs="Times New Roman"/>
          <w:sz w:val="22"/>
          <w:szCs w:val="22"/>
        </w:rPr>
        <w:t xml:space="preserve">. Bruxelles : Publications des facultés universitaires Saint-Louis, </w:t>
      </w:r>
      <w:r w:rsidRPr="00451971">
        <w:rPr>
          <w:rFonts w:ascii="Times New Roman" w:hAnsi="Times New Roman" w:cs="Times New Roman"/>
          <w:sz w:val="22"/>
          <w:szCs w:val="22"/>
        </w:rPr>
        <w:t>Travaux et Recherches, p. 25-41.</w:t>
      </w:r>
    </w:p>
    <w:p w:rsidR="00806386" w:rsidRPr="00451971" w:rsidRDefault="00806386" w:rsidP="00B70563">
      <w:pPr>
        <w:pStyle w:val="Biblio"/>
        <w:rPr>
          <w:rFonts w:ascii="Times New Roman" w:hAnsi="Times New Roman" w:cs="Times New Roman"/>
          <w:sz w:val="22"/>
          <w:szCs w:val="22"/>
        </w:rPr>
      </w:pPr>
      <w:r w:rsidRPr="00451971">
        <w:rPr>
          <w:rFonts w:ascii="Times New Roman" w:hAnsi="Times New Roman" w:cs="Times New Roman"/>
          <w:sz w:val="22"/>
          <w:szCs w:val="22"/>
          <w:lang w:val="it-IT"/>
        </w:rPr>
        <w:t xml:space="preserve">*Pattaroni, Luca et Kaufmann, Vincent. </w:t>
      </w:r>
      <w:r w:rsidRPr="00451971">
        <w:rPr>
          <w:rFonts w:ascii="Times New Roman" w:hAnsi="Times New Roman" w:cs="Times New Roman"/>
          <w:sz w:val="22"/>
          <w:szCs w:val="22"/>
        </w:rPr>
        <w:t xml:space="preserve">2007. « Mobilités ». </w:t>
      </w:r>
      <w:r w:rsidRPr="00451971">
        <w:rPr>
          <w:rFonts w:ascii="Times New Roman" w:hAnsi="Times New Roman" w:cs="Times New Roman"/>
          <w:i/>
          <w:iCs/>
          <w:sz w:val="22"/>
          <w:szCs w:val="22"/>
        </w:rPr>
        <w:t>EspacesTemps.net</w:t>
      </w:r>
      <w:r w:rsidRPr="00451971">
        <w:rPr>
          <w:rFonts w:ascii="Times New Roman" w:hAnsi="Times New Roman" w:cs="Times New Roman"/>
          <w:sz w:val="22"/>
          <w:szCs w:val="22"/>
        </w:rPr>
        <w:t>, 25.04.2007. http://www.espacestemps.net/en/articles/mobilites-en/</w:t>
      </w:r>
    </w:p>
    <w:p w:rsidR="00806386" w:rsidRPr="00517056" w:rsidRDefault="00806386" w:rsidP="00292333">
      <w:pPr>
        <w:pStyle w:val="Biblio"/>
        <w:rPr>
          <w:rFonts w:ascii="Times New Roman" w:hAnsi="Times New Roman" w:cs="Times New Roman"/>
          <w:sz w:val="22"/>
          <w:szCs w:val="22"/>
        </w:rPr>
      </w:pPr>
      <w:r w:rsidRPr="00517056">
        <w:rPr>
          <w:rFonts w:ascii="Times New Roman" w:hAnsi="Times New Roman" w:cs="Times New Roman"/>
          <w:sz w:val="22"/>
          <w:szCs w:val="22"/>
        </w:rPr>
        <w:t>Knafou, Rémi. 2000. « Les mobilités touristiques et de loisirs et le</w:t>
      </w:r>
      <w:r>
        <w:rPr>
          <w:rFonts w:ascii="Times New Roman" w:hAnsi="Times New Roman" w:cs="Times New Roman"/>
          <w:sz w:val="22"/>
          <w:szCs w:val="22"/>
        </w:rPr>
        <w:t xml:space="preserve"> système global des mobilités ».</w:t>
      </w:r>
      <w:r w:rsidRPr="00517056">
        <w:rPr>
          <w:rFonts w:ascii="Times New Roman" w:hAnsi="Times New Roman" w:cs="Times New Roman"/>
          <w:sz w:val="22"/>
          <w:szCs w:val="22"/>
        </w:rPr>
        <w:t xml:space="preserve"> in Bonnet, Michel et Desjeux, Dominique (dir.).</w:t>
      </w:r>
      <w:r w:rsidRPr="00517056">
        <w:rPr>
          <w:rFonts w:ascii="Times New Roman" w:hAnsi="Times New Roman" w:cs="Times New Roman"/>
          <w:i/>
          <w:iCs/>
          <w:sz w:val="22"/>
          <w:szCs w:val="22"/>
        </w:rPr>
        <w:t xml:space="preserve"> Les territoires de la mobilité</w:t>
      </w:r>
      <w:r w:rsidRPr="00517056">
        <w:rPr>
          <w:rFonts w:ascii="Times New Roman" w:hAnsi="Times New Roman" w:cs="Times New Roman"/>
          <w:sz w:val="22"/>
          <w:szCs w:val="22"/>
        </w:rPr>
        <w:t>. Paris : PUF, Sciences sociales et sociétés, p. 85-94.</w:t>
      </w:r>
    </w:p>
    <w:p w:rsidR="00806386" w:rsidRPr="00517056" w:rsidRDefault="00806386" w:rsidP="00016A64">
      <w:pPr>
        <w:pStyle w:val="Biblio"/>
        <w:rPr>
          <w:rFonts w:ascii="Times New Roman" w:hAnsi="Times New Roman" w:cs="Times New Roman"/>
          <w:sz w:val="22"/>
          <w:szCs w:val="22"/>
        </w:rPr>
      </w:pPr>
      <w:r w:rsidRPr="00517056">
        <w:rPr>
          <w:rFonts w:ascii="Times New Roman" w:hAnsi="Times New Roman" w:cs="Times New Roman"/>
          <w:sz w:val="22"/>
          <w:szCs w:val="22"/>
        </w:rPr>
        <w:t xml:space="preserve">*Lahire, Bernard. 2012. </w:t>
      </w:r>
      <w:r w:rsidRPr="00517056">
        <w:rPr>
          <w:rFonts w:ascii="Times New Roman" w:hAnsi="Times New Roman" w:cs="Times New Roman"/>
          <w:i/>
          <w:iCs/>
          <w:sz w:val="22"/>
          <w:szCs w:val="22"/>
        </w:rPr>
        <w:t>Monde pluriel, penser l’unité des sciences sociales</w:t>
      </w:r>
      <w:r w:rsidRPr="00517056">
        <w:rPr>
          <w:rFonts w:ascii="Times New Roman" w:hAnsi="Times New Roman" w:cs="Times New Roman"/>
          <w:sz w:val="22"/>
          <w:szCs w:val="22"/>
        </w:rPr>
        <w:t>. Paris : Seuil.</w:t>
      </w:r>
    </w:p>
    <w:p w:rsidR="00806386" w:rsidRPr="00517056" w:rsidRDefault="00806386" w:rsidP="00292333">
      <w:pPr>
        <w:pStyle w:val="Biblio"/>
        <w:rPr>
          <w:rFonts w:ascii="Times New Roman" w:hAnsi="Times New Roman" w:cs="Times New Roman"/>
          <w:sz w:val="22"/>
          <w:szCs w:val="22"/>
        </w:rPr>
      </w:pPr>
      <w:r w:rsidRPr="00517056">
        <w:rPr>
          <w:rFonts w:ascii="Times New Roman" w:hAnsi="Times New Roman" w:cs="Times New Roman"/>
          <w:sz w:val="22"/>
          <w:szCs w:val="22"/>
        </w:rPr>
        <w:t>Lebreton</w:t>
      </w:r>
      <w:r>
        <w:rPr>
          <w:rFonts w:ascii="Times New Roman" w:hAnsi="Times New Roman" w:cs="Times New Roman"/>
          <w:sz w:val="22"/>
          <w:szCs w:val="22"/>
        </w:rPr>
        <w:t>,</w:t>
      </w:r>
      <w:r w:rsidRPr="00517056">
        <w:rPr>
          <w:rFonts w:ascii="Times New Roman" w:hAnsi="Times New Roman" w:cs="Times New Roman"/>
          <w:sz w:val="22"/>
          <w:szCs w:val="22"/>
        </w:rPr>
        <w:t xml:space="preserve"> Eric. 2005. </w:t>
      </w:r>
      <w:r w:rsidRPr="00517056">
        <w:rPr>
          <w:rFonts w:ascii="Times New Roman" w:hAnsi="Times New Roman" w:cs="Times New Roman"/>
          <w:i/>
          <w:iCs/>
          <w:sz w:val="22"/>
          <w:szCs w:val="22"/>
        </w:rPr>
        <w:t>Bouger pour sans sortir, mobilité quotidienne et intégration sociale</w:t>
      </w:r>
      <w:r>
        <w:rPr>
          <w:rFonts w:ascii="Times New Roman" w:hAnsi="Times New Roman" w:cs="Times New Roman"/>
          <w:sz w:val="22"/>
          <w:szCs w:val="22"/>
        </w:rPr>
        <w:t>, Paris : Armand Colin</w:t>
      </w:r>
      <w:r w:rsidRPr="00517056">
        <w:rPr>
          <w:rFonts w:ascii="Times New Roman" w:hAnsi="Times New Roman" w:cs="Times New Roman"/>
          <w:sz w:val="22"/>
          <w:szCs w:val="22"/>
        </w:rPr>
        <w:t>.</w:t>
      </w:r>
    </w:p>
    <w:p w:rsidR="00806386" w:rsidRPr="00517056" w:rsidRDefault="00806386" w:rsidP="00292333">
      <w:pPr>
        <w:pStyle w:val="Biblio"/>
        <w:rPr>
          <w:rFonts w:ascii="Times New Roman" w:hAnsi="Times New Roman" w:cs="Times New Roman"/>
          <w:sz w:val="22"/>
          <w:szCs w:val="22"/>
        </w:rPr>
      </w:pPr>
      <w:r w:rsidRPr="00517056">
        <w:rPr>
          <w:rFonts w:ascii="Times New Roman" w:hAnsi="Times New Roman" w:cs="Times New Roman"/>
          <w:sz w:val="22"/>
          <w:szCs w:val="22"/>
        </w:rPr>
        <w:t>*Lévy</w:t>
      </w:r>
      <w:r>
        <w:rPr>
          <w:rFonts w:ascii="Times New Roman" w:hAnsi="Times New Roman" w:cs="Times New Roman"/>
          <w:sz w:val="22"/>
          <w:szCs w:val="22"/>
        </w:rPr>
        <w:t>,</w:t>
      </w:r>
      <w:r w:rsidRPr="00517056">
        <w:rPr>
          <w:rFonts w:ascii="Times New Roman" w:hAnsi="Times New Roman" w:cs="Times New Roman"/>
          <w:sz w:val="22"/>
          <w:szCs w:val="22"/>
        </w:rPr>
        <w:t xml:space="preserve"> Jacques et Lussault</w:t>
      </w:r>
      <w:r>
        <w:rPr>
          <w:rFonts w:ascii="Times New Roman" w:hAnsi="Times New Roman" w:cs="Times New Roman"/>
          <w:sz w:val="22"/>
          <w:szCs w:val="22"/>
        </w:rPr>
        <w:t>,</w:t>
      </w:r>
      <w:r w:rsidRPr="00517056">
        <w:rPr>
          <w:rFonts w:ascii="Times New Roman" w:hAnsi="Times New Roman" w:cs="Times New Roman"/>
          <w:sz w:val="22"/>
          <w:szCs w:val="22"/>
        </w:rPr>
        <w:t xml:space="preserve"> Michel. 2003. </w:t>
      </w:r>
      <w:r w:rsidRPr="00517056">
        <w:rPr>
          <w:rFonts w:ascii="Times New Roman" w:hAnsi="Times New Roman" w:cs="Times New Roman"/>
          <w:i/>
          <w:iCs/>
          <w:sz w:val="22"/>
          <w:szCs w:val="22"/>
        </w:rPr>
        <w:t>Dictionnaire de la géographie et de l’espace des sociétés</w:t>
      </w:r>
      <w:r>
        <w:rPr>
          <w:rFonts w:ascii="Times New Roman" w:hAnsi="Times New Roman" w:cs="Times New Roman"/>
          <w:sz w:val="22"/>
          <w:szCs w:val="22"/>
        </w:rPr>
        <w:t>, Paris : Belin</w:t>
      </w:r>
      <w:r w:rsidRPr="00517056">
        <w:rPr>
          <w:rFonts w:ascii="Times New Roman" w:hAnsi="Times New Roman" w:cs="Times New Roman"/>
          <w:sz w:val="22"/>
          <w:szCs w:val="22"/>
        </w:rPr>
        <w:t>.</w:t>
      </w:r>
    </w:p>
    <w:p w:rsidR="00806386" w:rsidRPr="00451971" w:rsidRDefault="00806386" w:rsidP="00F35844">
      <w:pPr>
        <w:pStyle w:val="Biblio"/>
        <w:rPr>
          <w:rFonts w:ascii="Times New Roman" w:hAnsi="Times New Roman" w:cs="Times New Roman"/>
          <w:sz w:val="22"/>
          <w:szCs w:val="22"/>
        </w:rPr>
      </w:pPr>
      <w:r w:rsidRPr="00451971">
        <w:rPr>
          <w:rFonts w:ascii="Times New Roman" w:hAnsi="Times New Roman" w:cs="Times New Roman"/>
          <w:sz w:val="22"/>
          <w:szCs w:val="22"/>
          <w:shd w:val="clear" w:color="auto" w:fill="FFFFFF"/>
        </w:rPr>
        <w:t>*</w:t>
      </w:r>
      <w:r w:rsidRPr="00451971">
        <w:rPr>
          <w:rFonts w:ascii="Times New Roman" w:hAnsi="Times New Roman" w:cs="Times New Roman"/>
          <w:sz w:val="22"/>
          <w:szCs w:val="22"/>
        </w:rPr>
        <w:t xml:space="preserve">Lévy, Jacques. 2000. « Les nouveaux espaces de la mobilité ». in Bonnet, Michel &amp; Desjeux, Dominique (dir.), </w:t>
      </w:r>
      <w:r w:rsidRPr="00451971">
        <w:rPr>
          <w:rFonts w:ascii="Times New Roman" w:hAnsi="Times New Roman" w:cs="Times New Roman"/>
          <w:i/>
          <w:iCs/>
          <w:sz w:val="22"/>
          <w:szCs w:val="22"/>
        </w:rPr>
        <w:t>Les territoires de la mobilité</w:t>
      </w:r>
      <w:r w:rsidRPr="00451971">
        <w:rPr>
          <w:rFonts w:ascii="Times New Roman" w:hAnsi="Times New Roman" w:cs="Times New Roman"/>
          <w:sz w:val="22"/>
          <w:szCs w:val="22"/>
        </w:rPr>
        <w:t>. Paris : PUF, p. 155-170.</w:t>
      </w:r>
    </w:p>
    <w:p w:rsidR="00806386" w:rsidRPr="00517056" w:rsidRDefault="00806386" w:rsidP="00292333">
      <w:pPr>
        <w:pStyle w:val="Biblio"/>
        <w:rPr>
          <w:rFonts w:ascii="Times New Roman" w:hAnsi="Times New Roman" w:cs="Times New Roman"/>
          <w:sz w:val="22"/>
          <w:szCs w:val="22"/>
        </w:rPr>
      </w:pPr>
      <w:r w:rsidRPr="00517056">
        <w:rPr>
          <w:rFonts w:ascii="Times New Roman" w:hAnsi="Times New Roman" w:cs="Times New Roman"/>
          <w:sz w:val="22"/>
          <w:szCs w:val="22"/>
        </w:rPr>
        <w:t>Lévy</w:t>
      </w:r>
      <w:r>
        <w:rPr>
          <w:rFonts w:ascii="Times New Roman" w:hAnsi="Times New Roman" w:cs="Times New Roman"/>
          <w:sz w:val="22"/>
          <w:szCs w:val="22"/>
        </w:rPr>
        <w:t>,</w:t>
      </w:r>
      <w:r w:rsidRPr="00517056">
        <w:rPr>
          <w:rFonts w:ascii="Times New Roman" w:hAnsi="Times New Roman" w:cs="Times New Roman"/>
          <w:sz w:val="22"/>
          <w:szCs w:val="22"/>
        </w:rPr>
        <w:t xml:space="preserve"> Jacques. 2002. </w:t>
      </w:r>
      <w:r w:rsidRPr="00517056">
        <w:rPr>
          <w:rFonts w:ascii="Times New Roman" w:hAnsi="Times New Roman" w:cs="Times New Roman"/>
          <w:i/>
          <w:iCs/>
          <w:sz w:val="22"/>
          <w:szCs w:val="22"/>
        </w:rPr>
        <w:t>L’accès à la ville : Les mobilités spatiales en questions</w:t>
      </w:r>
      <w:r w:rsidRPr="00517056">
        <w:rPr>
          <w:rFonts w:ascii="Times New Roman" w:hAnsi="Times New Roman" w:cs="Times New Roman"/>
          <w:sz w:val="22"/>
          <w:szCs w:val="22"/>
        </w:rPr>
        <w:t xml:space="preserve">. </w:t>
      </w:r>
      <w:r>
        <w:rPr>
          <w:rFonts w:ascii="Times New Roman" w:hAnsi="Times New Roman" w:cs="Times New Roman"/>
          <w:sz w:val="22"/>
          <w:szCs w:val="22"/>
        </w:rPr>
        <w:t xml:space="preserve">Paris : </w:t>
      </w:r>
      <w:r w:rsidRPr="00517056">
        <w:rPr>
          <w:rFonts w:ascii="Times New Roman" w:hAnsi="Times New Roman" w:cs="Times New Roman"/>
          <w:sz w:val="22"/>
          <w:szCs w:val="22"/>
        </w:rPr>
        <w:t>Coll. Habitat et</w:t>
      </w:r>
      <w:r>
        <w:rPr>
          <w:rFonts w:ascii="Times New Roman" w:hAnsi="Times New Roman" w:cs="Times New Roman"/>
          <w:sz w:val="22"/>
          <w:szCs w:val="22"/>
        </w:rPr>
        <w:t xml:space="preserve"> Sociétés, L’Harmattan.</w:t>
      </w:r>
    </w:p>
    <w:p w:rsidR="00806386" w:rsidRPr="00517056" w:rsidRDefault="00806386" w:rsidP="00292333">
      <w:pPr>
        <w:pStyle w:val="Biblio"/>
        <w:rPr>
          <w:rFonts w:ascii="Times New Roman" w:hAnsi="Times New Roman" w:cs="Times New Roman"/>
          <w:sz w:val="22"/>
          <w:szCs w:val="22"/>
        </w:rPr>
      </w:pPr>
      <w:r w:rsidRPr="00517056">
        <w:rPr>
          <w:rFonts w:ascii="Times New Roman" w:hAnsi="Times New Roman" w:cs="Times New Roman"/>
          <w:sz w:val="22"/>
          <w:szCs w:val="22"/>
        </w:rPr>
        <w:t>Montul</w:t>
      </w:r>
      <w:r>
        <w:rPr>
          <w:rFonts w:ascii="Times New Roman" w:hAnsi="Times New Roman" w:cs="Times New Roman"/>
          <w:sz w:val="22"/>
          <w:szCs w:val="22"/>
        </w:rPr>
        <w:t>et, Bertrand et Kaufmann, Vincent.</w:t>
      </w:r>
      <w:r w:rsidRPr="00517056">
        <w:rPr>
          <w:rFonts w:ascii="Times New Roman" w:hAnsi="Times New Roman" w:cs="Times New Roman"/>
          <w:sz w:val="22"/>
          <w:szCs w:val="22"/>
        </w:rPr>
        <w:t xml:space="preserve"> 2004</w:t>
      </w:r>
      <w:r>
        <w:rPr>
          <w:rFonts w:ascii="Times New Roman" w:hAnsi="Times New Roman" w:cs="Times New Roman"/>
          <w:sz w:val="22"/>
          <w:szCs w:val="22"/>
        </w:rPr>
        <w:t>.</w:t>
      </w:r>
      <w:r w:rsidR="009A2FC5">
        <w:rPr>
          <w:rFonts w:ascii="Times New Roman" w:hAnsi="Times New Roman" w:cs="Times New Roman"/>
          <w:sz w:val="22"/>
          <w:szCs w:val="22"/>
        </w:rPr>
        <w:t xml:space="preserve"> </w:t>
      </w:r>
      <w:r w:rsidRPr="00517056">
        <w:rPr>
          <w:rFonts w:ascii="Times New Roman" w:hAnsi="Times New Roman" w:cs="Times New Roman"/>
          <w:i/>
          <w:iCs/>
          <w:sz w:val="22"/>
          <w:szCs w:val="22"/>
        </w:rPr>
        <w:t>Mobilités, fluidités … libertés ?</w:t>
      </w:r>
      <w:r>
        <w:rPr>
          <w:rFonts w:ascii="Times New Roman" w:hAnsi="Times New Roman" w:cs="Times New Roman"/>
          <w:sz w:val="22"/>
          <w:szCs w:val="22"/>
        </w:rPr>
        <w:t>.</w:t>
      </w:r>
      <w:r w:rsidRPr="00517056">
        <w:rPr>
          <w:rFonts w:ascii="Times New Roman" w:hAnsi="Times New Roman" w:cs="Times New Roman"/>
          <w:sz w:val="22"/>
          <w:szCs w:val="22"/>
        </w:rPr>
        <w:t xml:space="preserve"> Bruxelles</w:t>
      </w:r>
      <w:r>
        <w:rPr>
          <w:rFonts w:ascii="Times New Roman" w:hAnsi="Times New Roman" w:cs="Times New Roman"/>
          <w:sz w:val="22"/>
          <w:szCs w:val="22"/>
        </w:rPr>
        <w:t xml:space="preserve"> :</w:t>
      </w:r>
      <w:r w:rsidRPr="00517056">
        <w:rPr>
          <w:rFonts w:ascii="Times New Roman" w:hAnsi="Times New Roman" w:cs="Times New Roman"/>
          <w:sz w:val="22"/>
          <w:szCs w:val="22"/>
        </w:rPr>
        <w:t xml:space="preserve"> Publications des facultés universitaires Saint-Lou</w:t>
      </w:r>
      <w:r>
        <w:rPr>
          <w:rFonts w:ascii="Times New Roman" w:hAnsi="Times New Roman" w:cs="Times New Roman"/>
          <w:sz w:val="22"/>
          <w:szCs w:val="22"/>
        </w:rPr>
        <w:t>is, Travaux et Recherches</w:t>
      </w:r>
      <w:r w:rsidRPr="00517056">
        <w:rPr>
          <w:rFonts w:ascii="Times New Roman" w:hAnsi="Times New Roman" w:cs="Times New Roman"/>
          <w:sz w:val="22"/>
          <w:szCs w:val="22"/>
        </w:rPr>
        <w:t>.</w:t>
      </w:r>
    </w:p>
    <w:p w:rsidR="00806386" w:rsidRPr="00517056" w:rsidRDefault="00806386" w:rsidP="00292333">
      <w:pPr>
        <w:pStyle w:val="Biblio"/>
        <w:rPr>
          <w:rFonts w:ascii="Times New Roman" w:hAnsi="Times New Roman" w:cs="Times New Roman"/>
          <w:sz w:val="22"/>
          <w:szCs w:val="22"/>
        </w:rPr>
      </w:pPr>
      <w:r w:rsidRPr="00517056">
        <w:rPr>
          <w:rFonts w:ascii="Times New Roman" w:hAnsi="Times New Roman" w:cs="Times New Roman"/>
          <w:sz w:val="22"/>
          <w:szCs w:val="22"/>
        </w:rPr>
        <w:t>Montulet</w:t>
      </w:r>
      <w:r>
        <w:rPr>
          <w:rFonts w:ascii="Times New Roman" w:hAnsi="Times New Roman" w:cs="Times New Roman"/>
          <w:sz w:val="22"/>
          <w:szCs w:val="22"/>
        </w:rPr>
        <w:t>,</w:t>
      </w:r>
      <w:r w:rsidRPr="00517056">
        <w:rPr>
          <w:rFonts w:ascii="Times New Roman" w:hAnsi="Times New Roman" w:cs="Times New Roman"/>
          <w:sz w:val="22"/>
          <w:szCs w:val="22"/>
        </w:rPr>
        <w:t xml:space="preserve"> Bertrand. 1998. </w:t>
      </w:r>
      <w:r w:rsidRPr="00517056">
        <w:rPr>
          <w:rFonts w:ascii="Times New Roman" w:hAnsi="Times New Roman" w:cs="Times New Roman"/>
          <w:i/>
          <w:iCs/>
          <w:sz w:val="22"/>
          <w:szCs w:val="22"/>
        </w:rPr>
        <w:t>Les enjeux spatio-temporels du social, mobilités</w:t>
      </w:r>
      <w:r>
        <w:rPr>
          <w:rFonts w:ascii="Times New Roman" w:hAnsi="Times New Roman" w:cs="Times New Roman"/>
          <w:sz w:val="22"/>
          <w:szCs w:val="22"/>
        </w:rPr>
        <w:t>. Paris : L’Harmattan</w:t>
      </w:r>
      <w:r w:rsidRPr="00517056">
        <w:rPr>
          <w:rFonts w:ascii="Times New Roman" w:hAnsi="Times New Roman" w:cs="Times New Roman"/>
          <w:sz w:val="22"/>
          <w:szCs w:val="22"/>
        </w:rPr>
        <w:t>.</w:t>
      </w:r>
    </w:p>
    <w:p w:rsidR="00806386" w:rsidRPr="00517056" w:rsidRDefault="00806386" w:rsidP="00292333">
      <w:pPr>
        <w:pStyle w:val="Biblio"/>
        <w:rPr>
          <w:rFonts w:ascii="Times New Roman" w:hAnsi="Times New Roman" w:cs="Times New Roman"/>
          <w:sz w:val="22"/>
          <w:szCs w:val="22"/>
        </w:rPr>
      </w:pPr>
      <w:r w:rsidRPr="00517056">
        <w:rPr>
          <w:rFonts w:ascii="Times New Roman" w:hAnsi="Times New Roman" w:cs="Times New Roman"/>
          <w:sz w:val="22"/>
          <w:szCs w:val="22"/>
        </w:rPr>
        <w:t>Murphy-Lejeune</w:t>
      </w:r>
      <w:r>
        <w:rPr>
          <w:rFonts w:ascii="Times New Roman" w:hAnsi="Times New Roman" w:cs="Times New Roman"/>
          <w:sz w:val="22"/>
          <w:szCs w:val="22"/>
        </w:rPr>
        <w:t>,</w:t>
      </w:r>
      <w:r w:rsidRPr="00517056">
        <w:rPr>
          <w:rFonts w:ascii="Times New Roman" w:hAnsi="Times New Roman" w:cs="Times New Roman"/>
          <w:sz w:val="22"/>
          <w:szCs w:val="22"/>
        </w:rPr>
        <w:t xml:space="preserve"> Elisabeth. 2000. Le capital de mobilité: genèse d'un étudiant voyageur, </w:t>
      </w:r>
      <w:r w:rsidRPr="00517056">
        <w:rPr>
          <w:rFonts w:ascii="Times New Roman" w:hAnsi="Times New Roman" w:cs="Times New Roman"/>
          <w:i/>
          <w:iCs/>
          <w:sz w:val="22"/>
          <w:szCs w:val="22"/>
        </w:rPr>
        <w:t>Mélanges,</w:t>
      </w:r>
      <w:r w:rsidRPr="00517056">
        <w:rPr>
          <w:rFonts w:ascii="Times New Roman" w:hAnsi="Times New Roman" w:cs="Times New Roman"/>
          <w:sz w:val="22"/>
          <w:szCs w:val="22"/>
        </w:rPr>
        <w:t xml:space="preserve"> Vol. 26, </w:t>
      </w:r>
      <w:r>
        <w:rPr>
          <w:rFonts w:ascii="Times New Roman" w:hAnsi="Times New Roman" w:cs="Times New Roman"/>
          <w:sz w:val="22"/>
          <w:szCs w:val="22"/>
        </w:rPr>
        <w:t>p. </w:t>
      </w:r>
      <w:r w:rsidRPr="00517056">
        <w:rPr>
          <w:rFonts w:ascii="Times New Roman" w:hAnsi="Times New Roman" w:cs="Times New Roman"/>
          <w:sz w:val="22"/>
          <w:szCs w:val="22"/>
        </w:rPr>
        <w:t>137-165.</w:t>
      </w:r>
    </w:p>
    <w:p w:rsidR="00806386" w:rsidRPr="00517056" w:rsidRDefault="00806386" w:rsidP="00292333">
      <w:pPr>
        <w:pStyle w:val="Biblio"/>
        <w:rPr>
          <w:rFonts w:ascii="Times New Roman" w:hAnsi="Times New Roman" w:cs="Times New Roman"/>
          <w:sz w:val="22"/>
          <w:szCs w:val="22"/>
        </w:rPr>
      </w:pPr>
      <w:r w:rsidRPr="00517056">
        <w:rPr>
          <w:rFonts w:ascii="Times New Roman" w:hAnsi="Times New Roman" w:cs="Times New Roman"/>
          <w:sz w:val="22"/>
          <w:szCs w:val="22"/>
        </w:rPr>
        <w:t>Ripoll</w:t>
      </w:r>
      <w:r>
        <w:rPr>
          <w:rFonts w:ascii="Times New Roman" w:hAnsi="Times New Roman" w:cs="Times New Roman"/>
          <w:sz w:val="22"/>
          <w:szCs w:val="22"/>
        </w:rPr>
        <w:t>,</w:t>
      </w:r>
      <w:r w:rsidRPr="00517056">
        <w:rPr>
          <w:rFonts w:ascii="Times New Roman" w:hAnsi="Times New Roman" w:cs="Times New Roman"/>
          <w:sz w:val="22"/>
          <w:szCs w:val="22"/>
        </w:rPr>
        <w:t xml:space="preserve"> Fabrice et Veschambre</w:t>
      </w:r>
      <w:r>
        <w:rPr>
          <w:rFonts w:ascii="Times New Roman" w:hAnsi="Times New Roman" w:cs="Times New Roman"/>
          <w:sz w:val="22"/>
          <w:szCs w:val="22"/>
        </w:rPr>
        <w:t>,</w:t>
      </w:r>
      <w:r w:rsidRPr="00517056">
        <w:rPr>
          <w:rFonts w:ascii="Times New Roman" w:hAnsi="Times New Roman" w:cs="Times New Roman"/>
          <w:sz w:val="22"/>
          <w:szCs w:val="22"/>
        </w:rPr>
        <w:t xml:space="preserve"> Vincent. 2005. « Sur la dimension spatiale des inégalités : c</w:t>
      </w:r>
      <w:r>
        <w:rPr>
          <w:rFonts w:ascii="Times New Roman" w:hAnsi="Times New Roman" w:cs="Times New Roman"/>
          <w:sz w:val="22"/>
          <w:szCs w:val="22"/>
        </w:rPr>
        <w:t>ontribution aux débats sur la "</w:t>
      </w:r>
      <w:r w:rsidRPr="00517056">
        <w:rPr>
          <w:rFonts w:ascii="Times New Roman" w:hAnsi="Times New Roman" w:cs="Times New Roman"/>
          <w:sz w:val="22"/>
          <w:szCs w:val="22"/>
        </w:rPr>
        <w:t>mobil</w:t>
      </w:r>
      <w:r>
        <w:rPr>
          <w:rFonts w:ascii="Times New Roman" w:hAnsi="Times New Roman" w:cs="Times New Roman"/>
          <w:sz w:val="22"/>
          <w:szCs w:val="22"/>
        </w:rPr>
        <w:t>ité" et le "capital spatial" ».</w:t>
      </w:r>
      <w:r w:rsidRPr="000527DA">
        <w:rPr>
          <w:rFonts w:ascii="Times New Roman" w:hAnsi="Times New Roman" w:cs="Times New Roman"/>
          <w:sz w:val="22"/>
          <w:szCs w:val="22"/>
        </w:rPr>
        <w:t>in</w:t>
      </w:r>
      <w:r w:rsidRPr="00517056">
        <w:rPr>
          <w:rFonts w:ascii="Times New Roman" w:hAnsi="Times New Roman" w:cs="Times New Roman"/>
          <w:sz w:val="22"/>
          <w:szCs w:val="22"/>
        </w:rPr>
        <w:t xml:space="preserve"> Jean</w:t>
      </w:r>
      <w:r>
        <w:rPr>
          <w:rFonts w:ascii="Times New Roman" w:hAnsi="Times New Roman" w:cs="Times New Roman"/>
          <w:sz w:val="22"/>
          <w:szCs w:val="22"/>
        </w:rPr>
        <w:t>,</w:t>
      </w:r>
      <w:r w:rsidRPr="00517056">
        <w:rPr>
          <w:rFonts w:ascii="Times New Roman" w:hAnsi="Times New Roman" w:cs="Times New Roman"/>
          <w:sz w:val="22"/>
          <w:szCs w:val="22"/>
        </w:rPr>
        <w:t xml:space="preserve"> Yves,  Arlaud</w:t>
      </w:r>
      <w:r>
        <w:rPr>
          <w:rFonts w:ascii="Times New Roman" w:hAnsi="Times New Roman" w:cs="Times New Roman"/>
          <w:sz w:val="22"/>
          <w:szCs w:val="22"/>
        </w:rPr>
        <w:t>,</w:t>
      </w:r>
      <w:r w:rsidRPr="00517056">
        <w:rPr>
          <w:rFonts w:ascii="Times New Roman" w:hAnsi="Times New Roman" w:cs="Times New Roman"/>
          <w:sz w:val="22"/>
          <w:szCs w:val="22"/>
        </w:rPr>
        <w:t xml:space="preserve"> Samuel et Royoux</w:t>
      </w:r>
      <w:r>
        <w:rPr>
          <w:rFonts w:ascii="Times New Roman" w:hAnsi="Times New Roman" w:cs="Times New Roman"/>
          <w:sz w:val="22"/>
          <w:szCs w:val="22"/>
        </w:rPr>
        <w:t>,</w:t>
      </w:r>
      <w:r w:rsidRPr="00517056">
        <w:rPr>
          <w:rFonts w:ascii="Times New Roman" w:hAnsi="Times New Roman" w:cs="Times New Roman"/>
          <w:sz w:val="22"/>
          <w:szCs w:val="22"/>
        </w:rPr>
        <w:t xml:space="preserve"> Dominique (dir.). </w:t>
      </w:r>
      <w:r w:rsidRPr="00517056">
        <w:rPr>
          <w:rFonts w:ascii="Times New Roman" w:hAnsi="Times New Roman" w:cs="Times New Roman"/>
          <w:i/>
          <w:iCs/>
          <w:sz w:val="22"/>
          <w:szCs w:val="22"/>
        </w:rPr>
        <w:t>Rural-urbain : nouveaux liens, nouvelles frontières</w:t>
      </w:r>
      <w:r>
        <w:rPr>
          <w:rFonts w:ascii="Times New Roman" w:hAnsi="Times New Roman" w:cs="Times New Roman"/>
          <w:sz w:val="22"/>
          <w:szCs w:val="22"/>
        </w:rPr>
        <w:t>, Rennes :</w:t>
      </w:r>
      <w:r w:rsidRPr="00517056">
        <w:rPr>
          <w:rFonts w:ascii="Times New Roman" w:hAnsi="Times New Roman" w:cs="Times New Roman"/>
          <w:sz w:val="22"/>
          <w:szCs w:val="22"/>
        </w:rPr>
        <w:t xml:space="preserve"> PUR, p. 467-483.</w:t>
      </w:r>
    </w:p>
    <w:p w:rsidR="00806386" w:rsidRDefault="00806386" w:rsidP="00292333">
      <w:pPr>
        <w:pStyle w:val="Biblio"/>
        <w:rPr>
          <w:rFonts w:ascii="Times New Roman" w:hAnsi="Times New Roman" w:cs="Times New Roman"/>
          <w:sz w:val="22"/>
          <w:szCs w:val="22"/>
        </w:rPr>
      </w:pPr>
      <w:r w:rsidRPr="00517056">
        <w:rPr>
          <w:rFonts w:ascii="Times New Roman" w:hAnsi="Times New Roman" w:cs="Times New Roman"/>
          <w:sz w:val="22"/>
          <w:szCs w:val="22"/>
        </w:rPr>
        <w:t>Rouquette</w:t>
      </w:r>
      <w:r>
        <w:rPr>
          <w:rFonts w:ascii="Times New Roman" w:hAnsi="Times New Roman" w:cs="Times New Roman"/>
          <w:sz w:val="22"/>
          <w:szCs w:val="22"/>
        </w:rPr>
        <w:t>,</w:t>
      </w:r>
      <w:r w:rsidRPr="00517056">
        <w:rPr>
          <w:rFonts w:ascii="Times New Roman" w:hAnsi="Times New Roman" w:cs="Times New Roman"/>
          <w:sz w:val="22"/>
          <w:szCs w:val="22"/>
        </w:rPr>
        <w:t xml:space="preserve"> Céline. 2001. « Départs en vacances : la persistance des inégalités », </w:t>
      </w:r>
      <w:r w:rsidRPr="00517056">
        <w:rPr>
          <w:rFonts w:ascii="Times New Roman" w:hAnsi="Times New Roman" w:cs="Times New Roman"/>
          <w:i/>
          <w:iCs/>
          <w:sz w:val="22"/>
          <w:szCs w:val="22"/>
        </w:rPr>
        <w:t>Economie et statistique</w:t>
      </w:r>
      <w:r w:rsidRPr="00517056">
        <w:rPr>
          <w:rFonts w:ascii="Times New Roman" w:hAnsi="Times New Roman" w:cs="Times New Roman"/>
          <w:sz w:val="22"/>
          <w:szCs w:val="22"/>
        </w:rPr>
        <w:t>, Vol. 345, 33-53</w:t>
      </w:r>
    </w:p>
    <w:p w:rsidR="00806386" w:rsidRPr="00451971" w:rsidRDefault="00806386" w:rsidP="00F35844">
      <w:pPr>
        <w:pStyle w:val="Biblio"/>
        <w:rPr>
          <w:rFonts w:ascii="Times New Roman" w:hAnsi="Times New Roman" w:cs="Times New Roman"/>
          <w:sz w:val="22"/>
          <w:szCs w:val="22"/>
        </w:rPr>
      </w:pPr>
      <w:r w:rsidRPr="00451971">
        <w:rPr>
          <w:rFonts w:ascii="Times New Roman" w:hAnsi="Times New Roman" w:cs="Times New Roman"/>
          <w:sz w:val="22"/>
          <w:szCs w:val="22"/>
          <w:shd w:val="clear" w:color="auto" w:fill="FFFFFF"/>
        </w:rPr>
        <w:t>*</w:t>
      </w:r>
      <w:r w:rsidRPr="00451971">
        <w:rPr>
          <w:rFonts w:ascii="Times New Roman" w:hAnsi="Times New Roman" w:cs="Times New Roman"/>
          <w:sz w:val="22"/>
          <w:szCs w:val="22"/>
        </w:rPr>
        <w:t xml:space="preserve">Stock, Mathis. 2005. « Les sociétés à individus mobiles : vers un nouveau mode d’habiter ? », </w:t>
      </w:r>
      <w:r w:rsidRPr="00451971">
        <w:rPr>
          <w:rFonts w:ascii="Times New Roman" w:hAnsi="Times New Roman" w:cs="Times New Roman"/>
          <w:i/>
          <w:iCs/>
          <w:sz w:val="22"/>
          <w:szCs w:val="22"/>
        </w:rPr>
        <w:t>EspacesTemps.net</w:t>
      </w:r>
      <w:r w:rsidRPr="00451971">
        <w:rPr>
          <w:rFonts w:ascii="Times New Roman" w:hAnsi="Times New Roman" w:cs="Times New Roman"/>
          <w:sz w:val="22"/>
          <w:szCs w:val="22"/>
        </w:rPr>
        <w:t xml:space="preserve">, Travaux, </w:t>
      </w:r>
      <w:hyperlink r:id="rId8" w:history="1">
        <w:r w:rsidRPr="00451971">
          <w:rPr>
            <w:sz w:val="22"/>
            <w:szCs w:val="22"/>
          </w:rPr>
          <w:t>http://www.espacestemps.net/articles/societes-individus-mobiles/</w:t>
        </w:r>
      </w:hyperlink>
    </w:p>
    <w:p w:rsidR="00806386" w:rsidRPr="00517056" w:rsidRDefault="00806386" w:rsidP="00292333">
      <w:pPr>
        <w:pStyle w:val="Biblio"/>
        <w:rPr>
          <w:rFonts w:ascii="Times New Roman" w:hAnsi="Times New Roman" w:cs="Times New Roman"/>
          <w:sz w:val="22"/>
          <w:szCs w:val="22"/>
        </w:rPr>
      </w:pPr>
      <w:r w:rsidRPr="00517056">
        <w:rPr>
          <w:rFonts w:ascii="Times New Roman" w:hAnsi="Times New Roman" w:cs="Times New Roman"/>
          <w:color w:val="222222"/>
          <w:sz w:val="22"/>
          <w:szCs w:val="22"/>
          <w:shd w:val="clear" w:color="auto" w:fill="FFFFFF"/>
        </w:rPr>
        <w:t>*Tarrius</w:t>
      </w:r>
      <w:r>
        <w:rPr>
          <w:rFonts w:ascii="Times New Roman" w:hAnsi="Times New Roman" w:cs="Times New Roman"/>
          <w:color w:val="222222"/>
          <w:sz w:val="22"/>
          <w:szCs w:val="22"/>
          <w:shd w:val="clear" w:color="auto" w:fill="FFFFFF"/>
        </w:rPr>
        <w:t xml:space="preserve">, Alain. 1993. </w:t>
      </w:r>
      <w:r w:rsidRPr="00517056">
        <w:rPr>
          <w:rFonts w:ascii="Times New Roman" w:hAnsi="Times New Roman" w:cs="Times New Roman"/>
          <w:sz w:val="22"/>
          <w:szCs w:val="22"/>
        </w:rPr>
        <w:t>« </w:t>
      </w:r>
      <w:r w:rsidRPr="00517056">
        <w:rPr>
          <w:rFonts w:ascii="Times New Roman" w:hAnsi="Times New Roman" w:cs="Times New Roman"/>
          <w:color w:val="222222"/>
          <w:sz w:val="22"/>
          <w:szCs w:val="22"/>
          <w:shd w:val="clear" w:color="auto" w:fill="FFFFFF"/>
        </w:rPr>
        <w:t>Territoires circulatoires et espaces urbains. Différenciation des groupes migrants.</w:t>
      </w:r>
      <w:r w:rsidRPr="00517056">
        <w:rPr>
          <w:rFonts w:ascii="Times New Roman" w:hAnsi="Times New Roman" w:cs="Times New Roman"/>
          <w:sz w:val="22"/>
          <w:szCs w:val="22"/>
        </w:rPr>
        <w:t> »</w:t>
      </w:r>
      <w:r w:rsidRPr="00517056">
        <w:rPr>
          <w:rStyle w:val="apple-converted-space"/>
          <w:rFonts w:ascii="Times New Roman" w:hAnsi="Times New Roman" w:cs="Times New Roman"/>
          <w:color w:val="222222"/>
          <w:sz w:val="22"/>
          <w:szCs w:val="22"/>
          <w:shd w:val="clear" w:color="auto" w:fill="FFFFFF"/>
        </w:rPr>
        <w:t> </w:t>
      </w:r>
      <w:r w:rsidRPr="00517056">
        <w:rPr>
          <w:rFonts w:ascii="Times New Roman" w:hAnsi="Times New Roman" w:cs="Times New Roman"/>
          <w:i/>
          <w:iCs/>
          <w:color w:val="222222"/>
          <w:sz w:val="22"/>
          <w:szCs w:val="22"/>
          <w:shd w:val="clear" w:color="auto" w:fill="FFFFFF"/>
        </w:rPr>
        <w:t>Annales de la recherche urbaine</w:t>
      </w:r>
      <w:r w:rsidRPr="00517056">
        <w:rPr>
          <w:rFonts w:ascii="Times New Roman" w:hAnsi="Times New Roman" w:cs="Times New Roman"/>
          <w:color w:val="222222"/>
          <w:sz w:val="22"/>
          <w:szCs w:val="22"/>
          <w:shd w:val="clear" w:color="auto" w:fill="FFFFFF"/>
        </w:rPr>
        <w:t>. Vol. 5960. p. 180930.</w:t>
      </w:r>
    </w:p>
    <w:p w:rsidR="00806386" w:rsidRPr="009A2FC5" w:rsidRDefault="00806386" w:rsidP="009A2FC5">
      <w:pPr>
        <w:pStyle w:val="Biblio"/>
        <w:rPr>
          <w:rFonts w:ascii="Times New Roman" w:hAnsi="Times New Roman" w:cs="Times New Roman"/>
          <w:sz w:val="22"/>
          <w:szCs w:val="22"/>
        </w:rPr>
      </w:pPr>
      <w:r w:rsidRPr="00517056">
        <w:rPr>
          <w:rFonts w:ascii="Times New Roman" w:hAnsi="Times New Roman" w:cs="Times New Roman"/>
          <w:sz w:val="22"/>
          <w:szCs w:val="22"/>
        </w:rPr>
        <w:t>Urry</w:t>
      </w:r>
      <w:r>
        <w:rPr>
          <w:rFonts w:ascii="Times New Roman" w:hAnsi="Times New Roman" w:cs="Times New Roman"/>
          <w:sz w:val="22"/>
          <w:szCs w:val="22"/>
        </w:rPr>
        <w:t>,</w:t>
      </w:r>
      <w:r w:rsidRPr="00517056">
        <w:rPr>
          <w:rFonts w:ascii="Times New Roman" w:hAnsi="Times New Roman" w:cs="Times New Roman"/>
          <w:sz w:val="22"/>
          <w:szCs w:val="22"/>
        </w:rPr>
        <w:t xml:space="preserve"> John. 2005. </w:t>
      </w:r>
      <w:r w:rsidRPr="00517056">
        <w:rPr>
          <w:rFonts w:ascii="Times New Roman" w:hAnsi="Times New Roman" w:cs="Times New Roman"/>
          <w:i/>
          <w:iCs/>
          <w:sz w:val="22"/>
          <w:szCs w:val="22"/>
        </w:rPr>
        <w:t>Sociologie des mobilités. Une nouvelle frontière pour la sociologie ?</w:t>
      </w:r>
      <w:r>
        <w:rPr>
          <w:rFonts w:ascii="Times New Roman" w:hAnsi="Times New Roman" w:cs="Times New Roman"/>
          <w:sz w:val="22"/>
          <w:szCs w:val="22"/>
        </w:rPr>
        <w:t>. Paris : Armand Colin</w:t>
      </w:r>
      <w:r w:rsidRPr="00517056">
        <w:rPr>
          <w:rFonts w:ascii="Times New Roman" w:hAnsi="Times New Roman" w:cs="Times New Roman"/>
          <w:sz w:val="22"/>
          <w:szCs w:val="22"/>
        </w:rPr>
        <w:t>.</w:t>
      </w:r>
    </w:p>
    <w:sectPr w:rsidR="00806386" w:rsidRPr="009A2FC5" w:rsidSect="00D65F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DB8" w:rsidRDefault="00647DB8" w:rsidP="00F35844">
      <w:pPr>
        <w:spacing w:after="0" w:line="240" w:lineRule="auto"/>
        <w:rPr>
          <w:rFonts w:cs="Times New Roman"/>
        </w:rPr>
      </w:pPr>
      <w:r>
        <w:rPr>
          <w:rFonts w:cs="Times New Roman"/>
        </w:rPr>
        <w:separator/>
      </w:r>
    </w:p>
  </w:endnote>
  <w:endnote w:type="continuationSeparator" w:id="0">
    <w:p w:rsidR="00647DB8" w:rsidRDefault="00647DB8" w:rsidP="00F35844">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DB8" w:rsidRDefault="00647DB8" w:rsidP="00F35844">
      <w:pPr>
        <w:spacing w:after="0" w:line="240" w:lineRule="auto"/>
        <w:rPr>
          <w:rFonts w:cs="Times New Roman"/>
        </w:rPr>
      </w:pPr>
      <w:r>
        <w:rPr>
          <w:rFonts w:cs="Times New Roman"/>
        </w:rPr>
        <w:separator/>
      </w:r>
    </w:p>
  </w:footnote>
  <w:footnote w:type="continuationSeparator" w:id="0">
    <w:p w:rsidR="00647DB8" w:rsidRDefault="00647DB8" w:rsidP="00F35844">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2174A"/>
    <w:multiLevelType w:val="hybridMultilevel"/>
    <w:tmpl w:val="2AD206E8"/>
    <w:lvl w:ilvl="0" w:tplc="C02AB0A4">
      <w:numFmt w:val="bullet"/>
      <w:lvlText w:val="-"/>
      <w:lvlJc w:val="left"/>
      <w:pPr>
        <w:ind w:left="2278" w:hanging="860"/>
      </w:pPr>
      <w:rPr>
        <w:rFonts w:ascii="Times" w:eastAsia="SimSun" w:hAnsi="Times"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cs="Wingdings" w:hint="default"/>
      </w:rPr>
    </w:lvl>
    <w:lvl w:ilvl="3" w:tplc="040C0001">
      <w:start w:val="1"/>
      <w:numFmt w:val="bullet"/>
      <w:lvlText w:val=""/>
      <w:lvlJc w:val="left"/>
      <w:pPr>
        <w:ind w:left="3589" w:hanging="360"/>
      </w:pPr>
      <w:rPr>
        <w:rFonts w:ascii="Symbol" w:hAnsi="Symbol" w:cs="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cs="Wingdings" w:hint="default"/>
      </w:rPr>
    </w:lvl>
    <w:lvl w:ilvl="6" w:tplc="040C0001">
      <w:start w:val="1"/>
      <w:numFmt w:val="bullet"/>
      <w:lvlText w:val=""/>
      <w:lvlJc w:val="left"/>
      <w:pPr>
        <w:ind w:left="5749" w:hanging="360"/>
      </w:pPr>
      <w:rPr>
        <w:rFonts w:ascii="Symbol" w:hAnsi="Symbol" w:cs="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6E3"/>
    <w:rsid w:val="00016A64"/>
    <w:rsid w:val="000527DA"/>
    <w:rsid w:val="000C6852"/>
    <w:rsid w:val="001C3185"/>
    <w:rsid w:val="00263C81"/>
    <w:rsid w:val="00292333"/>
    <w:rsid w:val="00347BD5"/>
    <w:rsid w:val="0035674E"/>
    <w:rsid w:val="0036178F"/>
    <w:rsid w:val="00451971"/>
    <w:rsid w:val="004D2DD9"/>
    <w:rsid w:val="00517056"/>
    <w:rsid w:val="005942E8"/>
    <w:rsid w:val="00597432"/>
    <w:rsid w:val="005A095E"/>
    <w:rsid w:val="005B5E89"/>
    <w:rsid w:val="005C5F48"/>
    <w:rsid w:val="00626D68"/>
    <w:rsid w:val="00647C38"/>
    <w:rsid w:val="00647DB8"/>
    <w:rsid w:val="0073481F"/>
    <w:rsid w:val="00752236"/>
    <w:rsid w:val="007C05A9"/>
    <w:rsid w:val="00806386"/>
    <w:rsid w:val="00807FA0"/>
    <w:rsid w:val="008546D2"/>
    <w:rsid w:val="00871B5E"/>
    <w:rsid w:val="009034A9"/>
    <w:rsid w:val="00911F48"/>
    <w:rsid w:val="009437A3"/>
    <w:rsid w:val="009A2FC5"/>
    <w:rsid w:val="009B0E1D"/>
    <w:rsid w:val="009B36E3"/>
    <w:rsid w:val="00A244B7"/>
    <w:rsid w:val="00A8792E"/>
    <w:rsid w:val="00AC6701"/>
    <w:rsid w:val="00B00A16"/>
    <w:rsid w:val="00B55855"/>
    <w:rsid w:val="00B70563"/>
    <w:rsid w:val="00B77DBC"/>
    <w:rsid w:val="00C01133"/>
    <w:rsid w:val="00C412C0"/>
    <w:rsid w:val="00CE453F"/>
    <w:rsid w:val="00D52086"/>
    <w:rsid w:val="00D65F45"/>
    <w:rsid w:val="00E21E33"/>
    <w:rsid w:val="00E70F5B"/>
    <w:rsid w:val="00E97124"/>
    <w:rsid w:val="00F25764"/>
    <w:rsid w:val="00F35844"/>
    <w:rsid w:val="00FA13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893FE9-63A8-48AC-9376-8881571E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6E3"/>
    <w:pPr>
      <w:spacing w:after="200" w:line="276" w:lineRule="auto"/>
    </w:pPr>
    <w:rPr>
      <w:rFonts w:eastAsia="Times New Roman"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9B36E3"/>
    <w:rPr>
      <w:color w:val="0000FF"/>
      <w:u w:val="single"/>
    </w:rPr>
  </w:style>
  <w:style w:type="character" w:customStyle="1" w:styleId="addmd">
    <w:name w:val="addmd"/>
    <w:basedOn w:val="Policepardfaut"/>
    <w:uiPriority w:val="99"/>
    <w:rsid w:val="009B36E3"/>
  </w:style>
  <w:style w:type="paragraph" w:customStyle="1" w:styleId="Corpstexte">
    <w:name w:val="Corps texte"/>
    <w:basedOn w:val="Corpsdetexte2"/>
    <w:uiPriority w:val="99"/>
    <w:rsid w:val="009B36E3"/>
    <w:pPr>
      <w:widowControl w:val="0"/>
      <w:suppressAutoHyphens/>
      <w:spacing w:after="0" w:line="240" w:lineRule="auto"/>
      <w:ind w:firstLine="709"/>
      <w:jc w:val="both"/>
    </w:pPr>
    <w:rPr>
      <w:rFonts w:ascii="Palatino" w:eastAsia="SimSun" w:hAnsi="Palatino" w:cs="Palatino"/>
      <w:kern w:val="1"/>
      <w:sz w:val="20"/>
      <w:szCs w:val="20"/>
      <w:lang w:eastAsia="hi-IN" w:bidi="hi-IN"/>
    </w:rPr>
  </w:style>
  <w:style w:type="paragraph" w:customStyle="1" w:styleId="Biblio">
    <w:name w:val="Biblio"/>
    <w:basedOn w:val="Corpsdetexte2"/>
    <w:uiPriority w:val="99"/>
    <w:rsid w:val="009B36E3"/>
    <w:pPr>
      <w:widowControl w:val="0"/>
      <w:suppressAutoHyphens/>
      <w:spacing w:line="240" w:lineRule="auto"/>
      <w:ind w:left="567" w:hanging="567"/>
      <w:jc w:val="both"/>
    </w:pPr>
    <w:rPr>
      <w:rFonts w:ascii="Palatino" w:eastAsia="SimSun" w:hAnsi="Palatino" w:cs="Palatino"/>
      <w:kern w:val="1"/>
      <w:sz w:val="20"/>
      <w:szCs w:val="20"/>
    </w:rPr>
  </w:style>
  <w:style w:type="paragraph" w:customStyle="1" w:styleId="Glossairecorpsdetexte">
    <w:name w:val="Glossaire corps de texte"/>
    <w:basedOn w:val="Corpstexte"/>
    <w:uiPriority w:val="99"/>
    <w:rsid w:val="009B36E3"/>
    <w:pPr>
      <w:spacing w:after="240" w:line="276" w:lineRule="auto"/>
    </w:pPr>
  </w:style>
  <w:style w:type="paragraph" w:styleId="Corpsdetexte2">
    <w:name w:val="Body Text 2"/>
    <w:basedOn w:val="Normal"/>
    <w:link w:val="Corpsdetexte2Car"/>
    <w:uiPriority w:val="99"/>
    <w:semiHidden/>
    <w:rsid w:val="009B36E3"/>
    <w:pPr>
      <w:spacing w:after="120" w:line="480" w:lineRule="auto"/>
    </w:pPr>
  </w:style>
  <w:style w:type="character" w:customStyle="1" w:styleId="Corpsdetexte2Car">
    <w:name w:val="Corps de texte 2 Car"/>
    <w:basedOn w:val="Policepardfaut"/>
    <w:link w:val="Corpsdetexte2"/>
    <w:uiPriority w:val="99"/>
    <w:semiHidden/>
    <w:locked/>
    <w:rsid w:val="009B36E3"/>
    <w:rPr>
      <w:rFonts w:eastAsia="Times New Roman"/>
      <w:lang w:eastAsia="fr-FR"/>
    </w:rPr>
  </w:style>
  <w:style w:type="character" w:styleId="Appelnotedebasdep">
    <w:name w:val="footnote reference"/>
    <w:basedOn w:val="Policepardfaut"/>
    <w:uiPriority w:val="99"/>
    <w:semiHidden/>
    <w:rsid w:val="00AC6701"/>
    <w:rPr>
      <w:vertAlign w:val="superscript"/>
    </w:rPr>
  </w:style>
  <w:style w:type="paragraph" w:styleId="Textedebulles">
    <w:name w:val="Balloon Text"/>
    <w:basedOn w:val="Normal"/>
    <w:link w:val="TextedebullesCar"/>
    <w:uiPriority w:val="99"/>
    <w:semiHidden/>
    <w:rsid w:val="009034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034A9"/>
    <w:rPr>
      <w:rFonts w:ascii="Tahoma" w:hAnsi="Tahoma" w:cs="Tahoma"/>
      <w:sz w:val="16"/>
      <w:szCs w:val="16"/>
    </w:rPr>
  </w:style>
  <w:style w:type="character" w:customStyle="1" w:styleId="LienInternet">
    <w:name w:val="Lien Internet"/>
    <w:basedOn w:val="Policepardfaut"/>
    <w:uiPriority w:val="99"/>
    <w:rsid w:val="00292333"/>
    <w:rPr>
      <w:color w:val="0000FF"/>
      <w:u w:val="single"/>
    </w:rPr>
  </w:style>
  <w:style w:type="character" w:customStyle="1" w:styleId="apple-converted-space">
    <w:name w:val="apple-converted-space"/>
    <w:basedOn w:val="Policepardfaut"/>
    <w:uiPriority w:val="99"/>
    <w:rsid w:val="00D52086"/>
  </w:style>
  <w:style w:type="paragraph" w:styleId="Notedefin">
    <w:name w:val="endnote text"/>
    <w:basedOn w:val="Normal"/>
    <w:link w:val="NotedefinCar"/>
    <w:uiPriority w:val="99"/>
    <w:semiHidden/>
    <w:rsid w:val="00F35844"/>
    <w:pPr>
      <w:spacing w:after="0" w:line="240" w:lineRule="auto"/>
    </w:pPr>
    <w:rPr>
      <w:rFonts w:eastAsia="Calibri"/>
      <w:sz w:val="20"/>
      <w:szCs w:val="20"/>
      <w:lang w:eastAsia="en-US"/>
    </w:rPr>
  </w:style>
  <w:style w:type="character" w:customStyle="1" w:styleId="NotedefinCar">
    <w:name w:val="Note de fin Car"/>
    <w:basedOn w:val="Policepardfaut"/>
    <w:link w:val="Notedefin"/>
    <w:uiPriority w:val="99"/>
    <w:semiHidden/>
    <w:locked/>
    <w:rsid w:val="00F35844"/>
    <w:rPr>
      <w:sz w:val="20"/>
      <w:szCs w:val="20"/>
      <w:lang w:eastAsia="en-US"/>
    </w:rPr>
  </w:style>
  <w:style w:type="character" w:styleId="Appeldenotedefin">
    <w:name w:val="endnote reference"/>
    <w:basedOn w:val="Policepardfaut"/>
    <w:uiPriority w:val="99"/>
    <w:semiHidden/>
    <w:rsid w:val="00F358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pacestemps.net/articles/societes-individus-mobiles/" TargetMode="External"/><Relationship Id="rId3" Type="http://schemas.openxmlformats.org/officeDocument/2006/relationships/settings" Target="settings.xml"/><Relationship Id="rId7" Type="http://schemas.openxmlformats.org/officeDocument/2006/relationships/hyperlink" Target="http://geoconfluences.ens-lsh.fr/doc/transv/Mobil/MobilScien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4</Pages>
  <Words>2079</Words>
  <Characters>11435</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MOBILITE</vt:lpstr>
    </vt:vector>
  </TitlesOfParts>
  <Company>Hewlett-Packard Company</Company>
  <LinksUpToDate>false</LinksUpToDate>
  <CharactersWithSpaces>13488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MOBILITE</dc:title>
  <dc:creator>Christophe Guibert</dc:creator>
  <cp:lastModifiedBy>Guillemot</cp:lastModifiedBy>
  <cp:revision>3</cp:revision>
  <cp:lastPrinted>2016-05-23T10:01:00Z</cp:lastPrinted>
  <dcterms:created xsi:type="dcterms:W3CDTF">2016-06-30T11:40:00Z</dcterms:created>
  <dcterms:modified xsi:type="dcterms:W3CDTF">2018-05-15T14:14:00Z</dcterms:modified>
</cp:coreProperties>
</file>